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4C1EC633" w:rsidR="00BC3238" w:rsidRDefault="005B5232">
      <w:pPr>
        <w:spacing w:before="240" w:after="240" w:line="276" w:lineRule="auto"/>
        <w:jc w:val="center"/>
        <w:rPr>
          <w:b/>
          <w:rFonts w:ascii="Sylfaen" w:hAnsi="Sylfaen"/>
        </w:rPr>
      </w:pPr>
      <w:bookmarkStart w:id="0" w:name="_heading=h.gjdgxs"/>
      <w:bookmarkEnd w:id="0"/>
      <w:r>
        <w:rPr>
          <w:b/>
          <w:rFonts w:ascii="Sylfaen" w:hAnsi="Sylfaen"/>
        </w:rPr>
        <w:t xml:space="preserve">State Youth Strategy 2023-2026</w:t>
      </w:r>
    </w:p>
    <w:p w14:paraId="00000003" w14:textId="4F4BB655" w:rsidR="00BC3238" w:rsidRPr="006240A6" w:rsidRDefault="006240A6" w:rsidP="00314D44">
      <w:pPr>
        <w:spacing w:before="240" w:after="240" w:line="276" w:lineRule="auto"/>
        <w:jc w:val="center"/>
        <w:rPr>
          <w:b/>
          <w:rFonts w:ascii="Sylfaen" w:hAnsi="Sylfaen"/>
        </w:rPr>
      </w:pPr>
      <w:r>
        <w:rPr>
          <w:b/>
          <w:rFonts w:ascii="Sylfaen" w:hAnsi="Sylfaen"/>
        </w:rPr>
        <w:t xml:space="preserve">Annex 6.</w:t>
      </w:r>
      <w:r>
        <w:rPr>
          <w:b/>
          <w:rFonts w:ascii="Sylfaen" w:hAnsi="Sylfaen"/>
        </w:rPr>
        <w:t xml:space="preserve"> </w:t>
      </w:r>
      <w:r>
        <w:rPr>
          <w:b/>
          <w:rFonts w:ascii="Sylfaen" w:hAnsi="Sylfaen"/>
        </w:rPr>
        <w:t xml:space="preserve">Definition of terms</w:t>
      </w:r>
    </w:p>
    <w:p w14:paraId="00000004" w14:textId="6217F4F3" w:rsidR="00BC3238" w:rsidRPr="006240A6" w:rsidRDefault="005B5232">
      <w:pPr>
        <w:numPr>
          <w:ilvl w:val="0"/>
          <w:numId w:val="1"/>
        </w:numPr>
        <w:pBdr>
          <w:top w:val="nil"/>
          <w:left w:val="nil"/>
          <w:bottom w:val="nil"/>
          <w:right w:val="nil"/>
          <w:between w:val="nil"/>
        </w:pBdr>
        <w:spacing w:before="240" w:after="0" w:line="240" w:lineRule="auto"/>
        <w:jc w:val="both"/>
        <w:rPr>
          <w:rFonts w:ascii="Sylfaen" w:eastAsia="Merriweather" w:hAnsi="Sylfaen" w:cs="Merriweather"/>
        </w:rPr>
      </w:pPr>
      <w:r>
        <w:rPr>
          <w:b/>
          <w:rFonts w:ascii="Sylfaen" w:hAnsi="Sylfaen"/>
        </w:rPr>
        <w:t xml:space="preserve">Youth</w:t>
      </w:r>
      <w:r>
        <w:rPr>
          <w:rFonts w:ascii="Sylfaen" w:hAnsi="Sylfaen"/>
        </w:rPr>
        <w:t xml:space="preserve">- the main target group in the concept approved by the resolution N 7054 of July 17, 2020 of the Parliament of Georgia (the concept of the youth policy of Georgia for 2020-2030) comprises young people aged 14-29. </w:t>
      </w:r>
      <w:r>
        <w:rPr>
          <w:rFonts w:ascii="Sylfaen" w:hAnsi="Sylfaen"/>
        </w:rPr>
        <w:t xml:space="preserve"> </w:t>
      </w:r>
      <w:r>
        <w:rPr>
          <w:rFonts w:ascii="Sylfaen" w:hAnsi="Sylfaen"/>
        </w:rPr>
        <w:t xml:space="preserve">“The State Youth Strategy 2023-2026” also applies to the age group of 6-13; thus, the age group of 6-29 was defined as the target of the strategy.</w:t>
      </w:r>
      <w:r>
        <w:rPr>
          <w:rFonts w:ascii="Sylfaen" w:hAnsi="Sylfaen"/>
        </w:rPr>
        <w:t xml:space="preserve"> </w:t>
      </w:r>
    </w:p>
    <w:p w14:paraId="00000005" w14:textId="77777777"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Youth activity</w:t>
      </w:r>
      <w:r>
        <w:rPr>
          <w:rFonts w:ascii="Sylfaen" w:hAnsi="Sylfaen"/>
        </w:rPr>
        <w:t xml:space="preserve"> - a broad term combining social, cultural, educational, environmental and/or political activities;</w:t>
      </w:r>
      <w:r>
        <w:rPr>
          <w:rFonts w:ascii="Sylfaen" w:hAnsi="Sylfaen"/>
        </w:rPr>
        <w:t xml:space="preserve"> </w:t>
      </w:r>
      <w:r>
        <w:rPr>
          <w:rFonts w:ascii="Sylfaen" w:hAnsi="Sylfaen"/>
        </w:rPr>
        <w:t xml:space="preserve">The youth activity is based on the process of non-formal and formal external learning in which young people are voluntarily involved.</w:t>
      </w:r>
      <w:r>
        <w:rPr>
          <w:rFonts w:ascii="Sylfaen" w:hAnsi="Sylfaen"/>
        </w:rPr>
        <w:t xml:space="preserve"> </w:t>
      </w:r>
      <w:r>
        <w:rPr>
          <w:rFonts w:ascii="Sylfaen" w:hAnsi="Sylfaen"/>
        </w:rPr>
        <w:t xml:space="preserve">Youth activity, on a professional or voluntary basis, is carried out by an youth worker in groups or individually, for, by and with young people.</w:t>
      </w:r>
      <w:r>
        <w:rPr>
          <w:rFonts w:ascii="Sylfaen" w:hAnsi="Sylfaen"/>
        </w:rPr>
        <w:br/>
      </w:r>
      <w:r>
        <w:rPr>
          <w:rFonts w:ascii="Sylfaen" w:hAnsi="Sylfaen"/>
        </w:rPr>
        <w:t xml:space="preserve"> </w:t>
      </w:r>
      <w:r>
        <w:rPr>
          <w:rFonts w:ascii="Sylfaen" w:hAnsi="Sylfaen"/>
        </w:rPr>
        <w:t xml:space="preserve">Youth activity is, foremost, a social practice that is performed with young people and the community where they live, and it facilitates the development and well-being of young people, their active participation and integration in public life.</w:t>
      </w:r>
      <w:r w:rsidRPr="006240A6">
        <w:rPr>
          <w:rFonts w:ascii="Sylfaen" w:hAnsi="Sylfaen"/>
          <w:vertAlign w:val="superscript"/>
        </w:rPr>
        <w:footnoteReference w:id="1"/>
      </w:r>
      <w:r>
        <w:rPr>
          <w:vertAlign w:val="superscript"/>
          <w:rFonts w:ascii="Sylfaen" w:hAnsi="Sylfaen"/>
        </w:rPr>
        <w:t xml:space="preserve"> </w:t>
      </w:r>
    </w:p>
    <w:p w14:paraId="00000006" w14:textId="1D529019"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Youth (young people`a) policy</w:t>
      </w:r>
      <w:r>
        <w:rPr>
          <w:rFonts w:ascii="Sylfaen" w:hAnsi="Sylfaen"/>
        </w:rPr>
        <w:t xml:space="preserve"> - the visions of the government and society which are realised in public policy, are inter-sectoral and combine all those decisions and processes which influence different areas of lives of young people - employment, housing, education, health, recreation, culture, etc.</w:t>
      </w:r>
      <w:r>
        <w:rPr>
          <w:rFonts w:ascii="Sylfaen" w:hAnsi="Sylfaen"/>
        </w:rPr>
        <w:br/>
      </w:r>
      <w:r>
        <w:rPr>
          <w:rFonts w:ascii="Sylfaen" w:hAnsi="Sylfaen"/>
        </w:rPr>
        <w:t xml:space="preserve"> </w:t>
      </w:r>
      <w:r>
        <w:rPr>
          <w:rFonts w:ascii="Sylfaen" w:hAnsi="Sylfaen"/>
        </w:rPr>
        <w:t xml:space="preserve">The youth policy should reflect the challenges and obstacles for young people in the period leading from childhood to adulthood and be based on the policy goals and principles set forth by the local council, national government and/or intergovernmental organisations.</w:t>
      </w:r>
      <w:r w:rsidRPr="006240A6">
        <w:rPr>
          <w:rFonts w:ascii="Sylfaen" w:hAnsi="Sylfaen"/>
          <w:vertAlign w:val="superscript"/>
        </w:rPr>
        <w:footnoteReference w:id="2"/>
      </w:r>
    </w:p>
    <w:p w14:paraId="00000007" w14:textId="372E90AE"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Youth worker</w:t>
      </w:r>
      <w:r>
        <w:rPr>
          <w:rFonts w:ascii="Sylfaen" w:hAnsi="Sylfaen"/>
        </w:rPr>
        <w:t xml:space="preserve"> - a person who carries out youth activities, works with young people in various types of non-formal environment and as a rule, aims to promote their personal and social development by voluntarily involving young people in individual and/or group activities.</w:t>
      </w:r>
      <w:r w:rsidRPr="006240A6">
        <w:rPr>
          <w:rFonts w:ascii="Sylfaen" w:hAnsi="Sylfaen"/>
          <w:vertAlign w:val="superscript"/>
        </w:rPr>
        <w:footnoteReference w:id="3"/>
      </w:r>
      <w:r>
        <w:rPr>
          <w:rFonts w:ascii="Sylfaen" w:hAnsi="Sylfaen"/>
        </w:rPr>
        <w:t xml:space="preserve"> </w:t>
      </w:r>
      <w:r>
        <w:rPr>
          <w:rFonts w:ascii="Sylfaen" w:hAnsi="Sylfaen"/>
        </w:rPr>
        <w:t xml:space="preserve">A youth worker may hold a state certificate of an international or local youth worker recognised by the relevant agency.</w:t>
      </w:r>
    </w:p>
    <w:p w14:paraId="00000008" w14:textId="4E342EF9"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Youth sector</w:t>
      </w:r>
      <w:r>
        <w:rPr>
          <w:rFonts w:ascii="Sylfaen" w:hAnsi="Sylfaen"/>
        </w:rPr>
        <w:t xml:space="preserve"> - the area in which the process of development and implementation of youth policy and youth activities is taking place.</w:t>
      </w:r>
      <w:r>
        <w:rPr>
          <w:rFonts w:ascii="Sylfaen" w:hAnsi="Sylfaen"/>
        </w:rPr>
        <w:t xml:space="preserve"> </w:t>
      </w:r>
    </w:p>
    <w:p w14:paraId="00000009" w14:textId="77777777"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Youth organisation (the same as children’s and youth union)</w:t>
      </w:r>
      <w:r>
        <w:rPr>
          <w:rFonts w:ascii="Sylfaen" w:hAnsi="Sylfaen"/>
        </w:rPr>
        <w:t xml:space="preserve"> - a non-entrepreneurial (non-commercial) legal entity established in accordance with Georgian legislation the founding documents of which specify that the main area of operation of the organisation is related to the development of young people.</w:t>
      </w:r>
      <w:r>
        <w:rPr>
          <w:rFonts w:ascii="Sylfaen" w:hAnsi="Sylfaen"/>
        </w:rPr>
        <w:t xml:space="preserve">  </w:t>
      </w:r>
      <w:r>
        <w:rPr>
          <w:rFonts w:ascii="Sylfaen" w:hAnsi="Sylfaen"/>
        </w:rPr>
        <w:t xml:space="preserve">Also, a non-entrepreneurial (non-commercial) legal entity established in accordance with Georgian legislation the founding documents of which specify that at least 2/3 of its members are citizens under the age of 29, with a common interest and united to protect their rights and freedoms.</w:t>
      </w:r>
      <w:r>
        <w:rPr>
          <w:rFonts w:ascii="Sylfaen" w:hAnsi="Sylfaen"/>
        </w:rPr>
        <w:t xml:space="preserve"> </w:t>
      </w:r>
    </w:p>
    <w:p w14:paraId="0000000A" w14:textId="77777777" w:rsidR="00BC3238" w:rsidRPr="006240A6" w:rsidRDefault="005B5232">
      <w:pPr>
        <w:numPr>
          <w:ilvl w:val="0"/>
          <w:numId w:val="1"/>
        </w:numPr>
        <w:pBdr>
          <w:top w:val="nil"/>
          <w:left w:val="nil"/>
          <w:bottom w:val="nil"/>
          <w:right w:val="nil"/>
          <w:between w:val="nil"/>
        </w:pBdr>
        <w:spacing w:after="0" w:line="240" w:lineRule="auto"/>
        <w:jc w:val="both"/>
        <w:rPr>
          <w:rFonts w:ascii="Sylfaen" w:eastAsia="Arial" w:hAnsi="Sylfaen" w:cs="Arial"/>
        </w:rPr>
      </w:pPr>
      <w:r>
        <w:rPr>
          <w:b/>
          <w:rFonts w:ascii="Sylfaen" w:hAnsi="Sylfaen"/>
        </w:rPr>
        <w:t xml:space="preserve">Youth initiative</w:t>
      </w:r>
      <w:r>
        <w:rPr>
          <w:rFonts w:ascii="Sylfaen" w:hAnsi="Sylfaen"/>
        </w:rPr>
        <w:t xml:space="preserve"> - publicly beneficial action of young people undertaken individually or in a group to achieve a certain goal or solve a problem with a view to bringing about positive changes.</w:t>
      </w:r>
      <w:r>
        <w:rPr>
          <w:rFonts w:ascii="Sylfaen" w:hAnsi="Sylfaen"/>
        </w:rPr>
        <w:t xml:space="preserve"> </w:t>
      </w:r>
      <w:r>
        <w:rPr>
          <w:rFonts w:ascii="Sylfaen" w:hAnsi="Sylfaen"/>
        </w:rPr>
        <w:t xml:space="preserve">Youth initiatives can be one-time or regular, or short and long-term;</w:t>
      </w:r>
      <w:r>
        <w:rPr>
          <w:rFonts w:ascii="Sylfaen" w:hAnsi="Sylfaen"/>
        </w:rPr>
        <w:br/>
      </w:r>
    </w:p>
    <w:p w14:paraId="0000000B" w14:textId="77777777" w:rsidR="00BC3238" w:rsidRPr="006240A6" w:rsidRDefault="005B5232">
      <w:pPr>
        <w:numPr>
          <w:ilvl w:val="0"/>
          <w:numId w:val="1"/>
        </w:numPr>
        <w:spacing w:after="0" w:line="240" w:lineRule="auto"/>
        <w:jc w:val="both"/>
        <w:rPr>
          <w:rFonts w:ascii="Sylfaen" w:eastAsia="Liberation Serif" w:hAnsi="Sylfaen" w:cs="Liberation Serif"/>
        </w:rPr>
      </w:pPr>
      <w:r>
        <w:rPr>
          <w:b/>
          <w:rFonts w:ascii="Sylfaen" w:hAnsi="Sylfaen"/>
        </w:rPr>
        <w:t xml:space="preserve">Youth area</w:t>
      </w:r>
      <w:r>
        <w:rPr>
          <w:rFonts w:ascii="Sylfaen" w:hAnsi="Sylfaen"/>
        </w:rPr>
        <w:t xml:space="preserve"> -</w:t>
      </w:r>
      <w:r>
        <w:rPr>
          <w:highlight w:val="white"/>
          <w:rFonts w:ascii="Sylfaen" w:hAnsi="Sylfaen"/>
        </w:rPr>
        <w:t xml:space="preserve"> a place where young people are provided with the opportunity to communicate and interact with each other in an informal environment.</w:t>
      </w:r>
      <w:r>
        <w:rPr>
          <w:highlight w:val="white"/>
          <w:rFonts w:ascii="Sylfaen" w:hAnsi="Sylfaen"/>
        </w:rPr>
        <w:t xml:space="preserve"> </w:t>
      </w:r>
      <w:r>
        <w:rPr>
          <w:highlight w:val="white"/>
          <w:rFonts w:ascii="Sylfaen" w:hAnsi="Sylfaen"/>
        </w:rPr>
        <w:t xml:space="preserve">It is a environment that is favourable to them, where they gather, jointly plan and implement various types of activities, participate in cultural-creative, educational, sports, environmental and other events, have the opportunity to develop basic competencies, exchange and share experiences and knowledge with each other.</w:t>
      </w:r>
      <w:r>
        <w:rPr>
          <w:highlight w:val="white"/>
          <w:rFonts w:ascii="Sylfaen" w:hAnsi="Sylfaen"/>
        </w:rPr>
        <w:t xml:space="preserve"> </w:t>
      </w:r>
      <w:r>
        <w:rPr>
          <w:rFonts w:ascii="Sylfaen" w:hAnsi="Sylfaen"/>
        </w:rPr>
        <w:t xml:space="preserve">In practice, we find the following types of youth areas:</w:t>
      </w:r>
      <w:r>
        <w:rPr>
          <w:rFonts w:ascii="Sylfaen" w:hAnsi="Sylfaen"/>
        </w:rPr>
        <w:br/>
      </w:r>
    </w:p>
    <w:p w14:paraId="0000000C" w14:textId="77777777" w:rsidR="00BC3238" w:rsidRPr="006240A6" w:rsidRDefault="005B5232">
      <w:pPr>
        <w:numPr>
          <w:ilvl w:val="1"/>
          <w:numId w:val="1"/>
        </w:numPr>
        <w:spacing w:after="0" w:line="240" w:lineRule="auto"/>
        <w:jc w:val="both"/>
        <w:rPr>
          <w:rFonts w:ascii="Sylfaen" w:eastAsia="Liberation Serif" w:hAnsi="Sylfaen" w:cs="Liberation Serif"/>
        </w:rPr>
      </w:pPr>
      <w:r>
        <w:rPr>
          <w:b/>
          <w:rFonts w:ascii="Sylfaen" w:hAnsi="Sylfaen"/>
        </w:rPr>
        <w:t xml:space="preserve">Youth Center</w:t>
      </w:r>
      <w:r>
        <w:rPr>
          <w:rFonts w:ascii="Sylfaen" w:hAnsi="Sylfaen"/>
        </w:rPr>
        <w:t xml:space="preserve"> - </w:t>
      </w:r>
      <w:r>
        <w:rPr>
          <w:highlight w:val="white"/>
          <w:rFonts w:ascii="Sylfaen" w:hAnsi="Sylfaen"/>
        </w:rPr>
        <w:t xml:space="preserve">a area where structured, non-formal education-based quality training events for young people take place and where youth specialists work.</w:t>
      </w:r>
    </w:p>
    <w:p w14:paraId="0000000D" w14:textId="77777777" w:rsidR="00BC3238" w:rsidRPr="006240A6" w:rsidRDefault="005B5232">
      <w:pPr>
        <w:numPr>
          <w:ilvl w:val="1"/>
          <w:numId w:val="1"/>
        </w:numPr>
        <w:spacing w:after="0" w:line="240" w:lineRule="auto"/>
        <w:jc w:val="both"/>
        <w:rPr>
          <w:rFonts w:ascii="Sylfaen" w:eastAsia="Liberation Serif" w:hAnsi="Sylfaen" w:cs="Liberation Serif"/>
        </w:rPr>
      </w:pPr>
      <w:r>
        <w:rPr>
          <w:b/>
          <w:rFonts w:ascii="Sylfaen" w:hAnsi="Sylfaen"/>
        </w:rPr>
        <w:t xml:space="preserve">Youth room</w:t>
      </w:r>
      <w:r>
        <w:rPr>
          <w:rFonts w:ascii="Sylfaen" w:hAnsi="Sylfaen"/>
        </w:rPr>
        <w:t xml:space="preserve"> - in practice, a youth room is called a place that is mainly an unstructured and non-organised area for young people.</w:t>
      </w:r>
      <w:r>
        <w:rPr>
          <w:rFonts w:ascii="Sylfaen" w:hAnsi="Sylfaen"/>
        </w:rPr>
        <w:t xml:space="preserve"> </w:t>
      </w:r>
      <w:r>
        <w:rPr>
          <w:highlight w:val="white"/>
          <w:rFonts w:ascii="Sylfaen" w:hAnsi="Sylfaen"/>
        </w:rPr>
        <w:t xml:space="preserve">Any activity in the youth room is performed under the supervision and support of a youth worker.</w:t>
      </w:r>
      <w:r>
        <w:rPr>
          <w:highlight w:val="white"/>
          <w:rFonts w:ascii="Sylfaen" w:hAnsi="Sylfaen"/>
        </w:rPr>
        <w:t xml:space="preserve"> </w:t>
      </w:r>
    </w:p>
    <w:p w14:paraId="0000000E" w14:textId="5F9D4311" w:rsidR="00BC3238" w:rsidRPr="006240A6" w:rsidRDefault="005B5232">
      <w:pPr>
        <w:numPr>
          <w:ilvl w:val="1"/>
          <w:numId w:val="1"/>
        </w:numPr>
        <w:spacing w:after="0" w:line="240" w:lineRule="auto"/>
        <w:jc w:val="both"/>
        <w:rPr>
          <w:rFonts w:ascii="Sylfaen" w:eastAsia="Liberation Serif" w:hAnsi="Sylfaen" w:cs="Liberation Serif"/>
        </w:rPr>
      </w:pPr>
      <w:r>
        <w:rPr>
          <w:b/>
          <w:rFonts w:ascii="Sylfaen" w:hAnsi="Sylfaen"/>
        </w:rPr>
        <w:t xml:space="preserve">Open Youth Center</w:t>
      </w:r>
      <w:r>
        <w:rPr>
          <w:rFonts w:ascii="Sylfaen" w:hAnsi="Sylfaen"/>
        </w:rPr>
        <w:t xml:space="preserve"> - </w:t>
      </w:r>
      <w:r>
        <w:rPr>
          <w:highlight w:val="white"/>
          <w:rFonts w:ascii="Sylfaen" w:hAnsi="Sylfaen"/>
        </w:rPr>
        <w:t xml:space="preserve">an open space for young people, where they can spend their leisure time in a calm, safe, agreeable environment that is adjusted to their interests and needs.</w:t>
      </w:r>
      <w:r>
        <w:rPr>
          <w:highlight w:val="white"/>
          <w:rFonts w:ascii="Sylfaen" w:hAnsi="Sylfaen"/>
        </w:rPr>
        <w:t xml:space="preserve"> </w:t>
      </w:r>
      <w:r>
        <w:rPr>
          <w:highlight w:val="white"/>
          <w:rFonts w:ascii="Sylfaen" w:hAnsi="Sylfaen"/>
        </w:rPr>
        <w:t xml:space="preserve">The door of the Open Youth Center is always open to young people, no lists of attending young people are made (in order to avoid group recruitment and imposition of limits to the group size).</w:t>
      </w:r>
      <w:r>
        <w:rPr>
          <w:highlight w:val="white"/>
          <w:rFonts w:ascii="Sylfaen" w:hAnsi="Sylfaen"/>
        </w:rPr>
        <w:t xml:space="preserve"> </w:t>
      </w:r>
    </w:p>
    <w:p w14:paraId="0000000F" w14:textId="77777777" w:rsidR="00BC3238" w:rsidRPr="006240A6" w:rsidRDefault="005B5232">
      <w:pPr>
        <w:numPr>
          <w:ilvl w:val="1"/>
          <w:numId w:val="1"/>
        </w:numPr>
        <w:spacing w:after="0" w:line="240" w:lineRule="auto"/>
        <w:jc w:val="both"/>
        <w:rPr>
          <w:rFonts w:ascii="Sylfaen" w:eastAsia="Liberation Serif" w:hAnsi="Sylfaen" w:cs="Liberation Serif"/>
        </w:rPr>
      </w:pPr>
      <w:r>
        <w:rPr>
          <w:b/>
          <w:rFonts w:ascii="Sylfaen" w:hAnsi="Sylfaen"/>
        </w:rPr>
        <w:t xml:space="preserve">Hobby-educational institution </w:t>
      </w:r>
      <w:r>
        <w:rPr>
          <w:rFonts w:ascii="Sylfaen" w:hAnsi="Sylfaen"/>
        </w:rPr>
        <w:t xml:space="preserve">- a social and recreational center that supports young people in the development of physical, social, emotional and cognitive abilities, gives them a chance to become actively engaged in socialisation processes, meet friends and participate in various interesting activities.</w:t>
      </w:r>
      <w:r>
        <w:rPr>
          <w:rFonts w:ascii="Sylfaen" w:hAnsi="Sylfaen"/>
        </w:rPr>
        <w:br/>
      </w:r>
      <w:r>
        <w:rPr>
          <w:rFonts w:ascii="Sylfaen" w:hAnsi="Sylfaen"/>
        </w:rPr>
        <w:t xml:space="preserve"> </w:t>
      </w:r>
      <w:r>
        <w:rPr>
          <w:rFonts w:ascii="Sylfaen" w:hAnsi="Sylfaen"/>
        </w:rPr>
        <w:t xml:space="preserve">A hobby-education institution offers young people organized training programmes for physical activities; academic and arts programmes such as science, arts and theater; opportunities and space for unstructured activities such as play, public gatherings, club meetings, etc.</w:t>
      </w:r>
      <w:r w:rsidRPr="006240A6">
        <w:rPr>
          <w:rFonts w:ascii="Sylfaen" w:hAnsi="Sylfaen"/>
          <w:vertAlign w:val="superscript"/>
        </w:rPr>
        <w:footnoteReference w:id="4"/>
      </w:r>
    </w:p>
    <w:p w14:paraId="00000010" w14:textId="77777777" w:rsidR="00BC3238" w:rsidRPr="006240A6" w:rsidRDefault="005B5232">
      <w:pPr>
        <w:numPr>
          <w:ilvl w:val="0"/>
          <w:numId w:val="1"/>
        </w:numPr>
        <w:spacing w:after="0" w:line="240" w:lineRule="auto"/>
        <w:jc w:val="both"/>
        <w:rPr>
          <w:rFonts w:ascii="Sylfaen" w:eastAsia="Liberation Serif" w:hAnsi="Sylfaen" w:cs="Liberation Serif"/>
        </w:rPr>
      </w:pPr>
      <w:r>
        <w:rPr>
          <w:b/>
          <w:rFonts w:ascii="Sylfaen" w:hAnsi="Sylfaen"/>
        </w:rPr>
        <w:t xml:space="preserve">Youth services</w:t>
      </w:r>
      <w:r>
        <w:rPr>
          <w:rFonts w:ascii="Sylfaen" w:hAnsi="Sylfaen"/>
        </w:rPr>
        <w:t xml:space="preserve"> - a chain of preliminarily organised activities for young people created to develop and engage young people in public, civic and economic life or to improve their quality of life.</w:t>
      </w:r>
      <w:r w:rsidRPr="006240A6">
        <w:rPr>
          <w:rFonts w:ascii="Sylfaen" w:hAnsi="Sylfaen"/>
          <w:vertAlign w:val="superscript"/>
        </w:rPr>
        <w:footnoteReference w:id="5"/>
      </w:r>
    </w:p>
    <w:p w14:paraId="00000011" w14:textId="77777777" w:rsidR="00BC3238" w:rsidRPr="006240A6" w:rsidRDefault="005B5232">
      <w:pPr>
        <w:numPr>
          <w:ilvl w:val="0"/>
          <w:numId w:val="1"/>
        </w:numPr>
        <w:spacing w:after="0" w:line="240" w:lineRule="auto"/>
        <w:jc w:val="both"/>
        <w:rPr>
          <w:rFonts w:ascii="Sylfaen" w:hAnsi="Sylfaen"/>
        </w:rPr>
      </w:pPr>
      <w:r>
        <w:rPr>
          <w:b/>
          <w:rFonts w:ascii="Sylfaen" w:hAnsi="Sylfaen"/>
        </w:rPr>
        <w:t xml:space="preserve">Youth Participation </w:t>
      </w:r>
      <w:r>
        <w:rPr>
          <w:rFonts w:ascii="Sylfaen" w:hAnsi="Sylfaen"/>
        </w:rPr>
        <w:t xml:space="preserve">- </w:t>
      </w:r>
      <w:r>
        <w:rPr>
          <w:highlight w:val="white"/>
          <w:rFonts w:ascii="Sylfaen" w:hAnsi="Sylfaen"/>
        </w:rPr>
        <w:t xml:space="preserve">participation and civic activism means holding rights, facilities, space and opportunities and where necessary, support for participation and involvement in a decision-making process to form a better society.</w:t>
      </w:r>
      <w:r w:rsidRPr="006240A6">
        <w:rPr>
          <w:rFonts w:ascii="Sylfaen" w:hAnsi="Sylfaen"/>
          <w:highlight w:val="white"/>
          <w:vertAlign w:val="superscript"/>
        </w:rPr>
        <w:footnoteReference w:id="6"/>
      </w:r>
    </w:p>
    <w:p w14:paraId="00000012" w14:textId="77777777" w:rsidR="00BC3238" w:rsidRPr="006240A6" w:rsidRDefault="005B5232">
      <w:pPr>
        <w:numPr>
          <w:ilvl w:val="0"/>
          <w:numId w:val="1"/>
        </w:numPr>
        <w:spacing w:after="0" w:line="240" w:lineRule="auto"/>
        <w:jc w:val="both"/>
        <w:rPr>
          <w:highlight w:val="white"/>
          <w:rFonts w:ascii="Sylfaen" w:hAnsi="Sylfaen"/>
        </w:rPr>
      </w:pPr>
      <w:r>
        <w:rPr>
          <w:b/>
          <w:rFonts w:ascii="Sylfaen" w:hAnsi="Sylfaen"/>
        </w:rPr>
        <w:t xml:space="preserve">Youth-friendly</w:t>
      </w:r>
      <w:r>
        <w:rPr>
          <w:rFonts w:ascii="Sylfaen" w:hAnsi="Sylfaen"/>
        </w:rPr>
        <w:t xml:space="preserve"> - taking into consideration the age, development, needs, abilities and interests of young people when taking decisions regarding the development of the youth policy and youth-related issues.</w:t>
      </w:r>
      <w:r>
        <w:rPr>
          <w:rFonts w:ascii="Sylfaen" w:hAnsi="Sylfaen"/>
        </w:rPr>
        <w:t xml:space="preserve">      </w:t>
      </w:r>
    </w:p>
    <w:p w14:paraId="00000013" w14:textId="77777777" w:rsidR="00BC3238" w:rsidRPr="006240A6" w:rsidRDefault="005B5232">
      <w:pPr>
        <w:numPr>
          <w:ilvl w:val="0"/>
          <w:numId w:val="1"/>
        </w:numPr>
        <w:spacing w:after="0" w:line="240" w:lineRule="auto"/>
        <w:jc w:val="both"/>
        <w:rPr>
          <w:highlight w:val="white"/>
          <w:rFonts w:ascii="Sylfaen" w:hAnsi="Sylfaen"/>
        </w:rPr>
      </w:pPr>
      <w:r>
        <w:rPr>
          <w:b/>
          <w:rFonts w:ascii="Sylfaen" w:hAnsi="Sylfaen"/>
        </w:rPr>
        <w:t xml:space="preserve">Non-formal education </w:t>
      </w:r>
      <w:r>
        <w:rPr>
          <w:rFonts w:ascii="Sylfaen" w:hAnsi="Sylfaen"/>
        </w:rPr>
        <w:t xml:space="preserve">- any planned, voluntary programme of individual and social education that is not part of formal training programmes and aims to develop skills and competencies, and that a person obtains independently of professional education and educational programmes provided for by Georgian legislation, for example, by means of youth activities.</w:t>
      </w:r>
      <w:r>
        <w:rPr>
          <w:rFonts w:ascii="Sylfaen" w:hAnsi="Sylfaen"/>
        </w:rPr>
        <w:br/>
      </w:r>
      <w:r>
        <w:rPr>
          <w:rFonts w:ascii="Sylfaen" w:hAnsi="Sylfaen"/>
        </w:rPr>
        <w:t xml:space="preserve"> </w:t>
      </w:r>
    </w:p>
    <w:p w14:paraId="00000014" w14:textId="77777777"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Stakeholder </w:t>
      </w:r>
      <w:r>
        <w:rPr>
          <w:rFonts w:ascii="Sylfaen" w:hAnsi="Sylfaen"/>
        </w:rPr>
        <w:t xml:space="preserve">- a natural person, local self-government, institution of any organisational-legal form, international governmental and non-governmental and/or local non-governmental organisation, the main or one of the segments of the scope of which is youth and</w:t>
      </w:r>
      <w:r>
        <w:rPr>
          <w:highlight w:val="white"/>
          <w:rFonts w:ascii="Sylfaen" w:hAnsi="Sylfaen"/>
        </w:rPr>
        <w:t xml:space="preserve"> which influences (positively or negatively) the outcome of youth policy or youth activities.</w:t>
      </w:r>
      <w:r w:rsidRPr="006240A6">
        <w:rPr>
          <w:rFonts w:ascii="Sylfaen" w:hAnsi="Sylfaen"/>
          <w:highlight w:val="white"/>
          <w:vertAlign w:val="superscript"/>
        </w:rPr>
        <w:footnoteReference w:id="7"/>
      </w:r>
    </w:p>
    <w:p w14:paraId="00000015" w14:textId="77777777" w:rsidR="00BC3238" w:rsidRPr="006240A6" w:rsidRDefault="005B5232">
      <w:pPr>
        <w:numPr>
          <w:ilvl w:val="0"/>
          <w:numId w:val="1"/>
        </w:numPr>
        <w:pBdr>
          <w:top w:val="nil"/>
          <w:left w:val="nil"/>
          <w:bottom w:val="nil"/>
          <w:right w:val="nil"/>
          <w:between w:val="nil"/>
        </w:pBdr>
        <w:spacing w:after="0" w:line="240" w:lineRule="auto"/>
        <w:jc w:val="both"/>
        <w:rPr>
          <w:highlight w:val="white"/>
          <w:rFonts w:ascii="Sylfaen" w:hAnsi="Sylfaen"/>
        </w:rPr>
      </w:pPr>
      <w:r>
        <w:rPr>
          <w:highlight w:val="white"/>
          <w:b/>
          <w:rFonts w:ascii="Sylfaen" w:hAnsi="Sylfaen"/>
        </w:rPr>
        <w:t xml:space="preserve">Co-governance</w:t>
      </w:r>
      <w:r>
        <w:rPr>
          <w:highlight w:val="white"/>
          <w:rFonts w:ascii="Sylfaen" w:hAnsi="Sylfaen"/>
        </w:rPr>
        <w:t xml:space="preserve"> - the co-governance model implies that responsibility and influence are shared equally between state representatives and the youth.</w:t>
      </w:r>
      <w:r>
        <w:rPr>
          <w:highlight w:val="white"/>
          <w:rFonts w:ascii="Sylfaen" w:hAnsi="Sylfaen"/>
        </w:rPr>
        <w:t xml:space="preserve"> </w:t>
      </w:r>
      <w:r>
        <w:rPr>
          <w:highlight w:val="white"/>
          <w:rFonts w:ascii="Sylfaen" w:hAnsi="Sylfaen"/>
        </w:rPr>
        <w:t xml:space="preserve">Co-management model that has been operating in the youth sector of the Council of Europe for 40 years, is a living example of participatory democracy.</w:t>
      </w:r>
      <w:r>
        <w:rPr>
          <w:highlight w:val="white"/>
          <w:rFonts w:ascii="Sylfaen" w:hAnsi="Sylfaen"/>
        </w:rPr>
        <w:t xml:space="preserve"> </w:t>
      </w:r>
      <w:r>
        <w:rPr>
          <w:highlight w:val="white"/>
          <w:rFonts w:ascii="Sylfaen" w:hAnsi="Sylfaen"/>
        </w:rPr>
        <w:t xml:space="preserve">This model brings together representatives of youth organisations and public bodies responsible for youth issues.</w:t>
      </w:r>
      <w:r>
        <w:rPr>
          <w:highlight w:val="white"/>
          <w:rFonts w:ascii="Sylfaen" w:hAnsi="Sylfaen"/>
        </w:rPr>
        <w:t xml:space="preserve"> </w:t>
      </w:r>
      <w:r>
        <w:rPr>
          <w:highlight w:val="white"/>
          <w:rFonts w:ascii="Sylfaen" w:hAnsi="Sylfaen"/>
        </w:rPr>
        <w:t xml:space="preserve">This is a unique model of cooperation, where youth organisations and governments have an equal voice in the process of decision-making relating to the youth sector of the Council of Europe.</w:t>
      </w:r>
      <w:r>
        <w:rPr>
          <w:highlight w:val="white"/>
          <w:rFonts w:ascii="Sylfaen" w:hAnsi="Sylfaen"/>
        </w:rPr>
        <w:t xml:space="preserve"> </w:t>
      </w:r>
      <w:r>
        <w:rPr>
          <w:highlight w:val="white"/>
          <w:rFonts w:ascii="Sylfaen" w:hAnsi="Sylfaen"/>
        </w:rPr>
        <w:t xml:space="preserve">Cooperation between the youth and government representatives is carried out through the sharing of ideas, experiences and dialogue between the parties, in the spirit of mutual understanding and respect.</w:t>
      </w:r>
      <w:r w:rsidRPr="006240A6">
        <w:rPr>
          <w:rFonts w:ascii="Sylfaen" w:hAnsi="Sylfaen"/>
          <w:highlight w:val="white"/>
          <w:vertAlign w:val="superscript"/>
        </w:rPr>
        <w:footnoteReference w:id="8"/>
      </w:r>
    </w:p>
    <w:p w14:paraId="00000016" w14:textId="77777777" w:rsidR="00BC3238" w:rsidRPr="006240A6" w:rsidRDefault="005B5232">
      <w:pPr>
        <w:numPr>
          <w:ilvl w:val="0"/>
          <w:numId w:val="1"/>
        </w:numPr>
        <w:spacing w:after="0" w:line="240" w:lineRule="auto"/>
        <w:jc w:val="both"/>
        <w:rPr>
          <w:rFonts w:ascii="Sylfaen" w:hAnsi="Sylfaen"/>
        </w:rPr>
      </w:pPr>
      <w:r>
        <w:rPr>
          <w:b/>
          <w:rFonts w:ascii="Sylfaen" w:hAnsi="Sylfaen"/>
        </w:rPr>
        <w:t xml:space="preserve">Inter-cultural dialogue</w:t>
      </w:r>
      <w:r>
        <w:rPr>
          <w:rFonts w:ascii="Sylfaen" w:hAnsi="Sylfaen"/>
        </w:rPr>
        <w:t xml:space="preserve"> - </w:t>
      </w:r>
      <w:r>
        <w:rPr>
          <w:highlight w:val="white"/>
          <w:rFonts w:ascii="Sylfaen" w:hAnsi="Sylfaen"/>
        </w:rPr>
        <w:t xml:space="preserve">open sharing of viewpoints based on mutual understanding and mutual respect between individuals or groups of people who perceive themselves as individuals or groups of a different cultural affiliation.</w:t>
      </w:r>
      <w:r>
        <w:rPr>
          <w:highlight w:val="white"/>
          <w:rFonts w:ascii="Sylfaen" w:hAnsi="Sylfaen"/>
        </w:rPr>
        <w:br/>
      </w:r>
      <w:r>
        <w:rPr>
          <w:highlight w:val="white"/>
          <w:rFonts w:ascii="Sylfaen" w:hAnsi="Sylfaen"/>
        </w:rPr>
        <w:t xml:space="preserve"> </w:t>
      </w:r>
      <w:r>
        <w:rPr>
          <w:highlight w:val="white"/>
          <w:rFonts w:ascii="Sylfaen" w:hAnsi="Sylfaen"/>
        </w:rPr>
        <w:t xml:space="preserve">Inter-cultural dialogue requires the freedom and ability to express one’s own viewpoints, as well as the desire and ability to listen to the viewpoints and standpoints of others.</w:t>
      </w:r>
      <w:r w:rsidRPr="006240A6">
        <w:rPr>
          <w:rFonts w:ascii="Sylfaen" w:hAnsi="Sylfaen"/>
          <w:highlight w:val="white"/>
          <w:vertAlign w:val="superscript"/>
        </w:rPr>
        <w:footnoteReference w:id="9"/>
      </w:r>
    </w:p>
    <w:p w14:paraId="00000017" w14:textId="77777777" w:rsidR="00BC3238" w:rsidRPr="006240A6" w:rsidRDefault="005B5232">
      <w:pPr>
        <w:numPr>
          <w:ilvl w:val="0"/>
          <w:numId w:val="1"/>
        </w:numPr>
        <w:spacing w:after="0" w:line="240" w:lineRule="auto"/>
        <w:jc w:val="both"/>
        <w:rPr>
          <w:rFonts w:ascii="Sylfaen" w:eastAsia="Merriweather" w:hAnsi="Sylfaen" w:cs="Merriweather"/>
        </w:rPr>
      </w:pPr>
      <w:r>
        <w:rPr>
          <w:b/>
          <w:rFonts w:ascii="Sylfaen" w:hAnsi="Sylfaen"/>
        </w:rPr>
        <w:t xml:space="preserve">Mass sports</w:t>
      </w:r>
      <w:r>
        <w:rPr>
          <w:rFonts w:ascii="Sylfaen" w:hAnsi="Sylfaen"/>
        </w:rPr>
        <w:t xml:space="preserve"> - part of sports that includes physical activities and that is conducted in an organised or non-organised manner and that also contributes to the physical development of a person and/or enhancement of health.</w:t>
      </w:r>
      <w:r w:rsidRPr="006240A6">
        <w:rPr>
          <w:rFonts w:ascii="Sylfaen" w:hAnsi="Sylfaen"/>
          <w:vertAlign w:val="superscript"/>
        </w:rPr>
        <w:footnoteReference w:id="10"/>
      </w:r>
    </w:p>
    <w:p w14:paraId="00000018" w14:textId="77777777" w:rsidR="00BC3238" w:rsidRPr="006240A6" w:rsidRDefault="005B5232">
      <w:pPr>
        <w:numPr>
          <w:ilvl w:val="0"/>
          <w:numId w:val="1"/>
        </w:numPr>
        <w:spacing w:after="0" w:line="240" w:lineRule="auto"/>
        <w:jc w:val="both"/>
        <w:rPr>
          <w:rFonts w:ascii="Sylfaen" w:hAnsi="Sylfaen"/>
        </w:rPr>
      </w:pPr>
      <w:r>
        <w:rPr>
          <w:b/>
          <w:rFonts w:ascii="Sylfaen" w:hAnsi="Sylfaen"/>
        </w:rPr>
        <w:t xml:space="preserve">Mobility</w:t>
      </w:r>
      <w:r>
        <w:rPr>
          <w:rFonts w:ascii="Sylfaen" w:hAnsi="Sylfaen"/>
        </w:rPr>
        <w:t xml:space="preserve"> - </w:t>
      </w:r>
      <w:r>
        <w:rPr>
          <w:highlight w:val="white"/>
          <w:rFonts w:ascii="Sylfaen" w:hAnsi="Sylfaen"/>
        </w:rPr>
        <w:t xml:space="preserve">free movement of schoolchildren, students and academic personnel to participate in the learning, teaching and research process, both in Georgia and abroad that, under the law, is followed by the recognition of the education and credits acquired in the period of qualification upgrade or study.</w:t>
      </w:r>
      <w:r w:rsidRPr="006240A6">
        <w:rPr>
          <w:rFonts w:ascii="Sylfaen" w:hAnsi="Sylfaen"/>
          <w:highlight w:val="white"/>
          <w:vertAlign w:val="superscript"/>
        </w:rPr>
        <w:footnoteReference w:id="11"/>
      </w:r>
      <w:r>
        <w:rPr>
          <w:highlight w:val="white"/>
          <w:rFonts w:ascii="Sylfaen" w:hAnsi="Sylfaen"/>
        </w:rPr>
        <w:t xml:space="preserve"> </w:t>
      </w:r>
      <w:r>
        <w:rPr>
          <w:rFonts w:ascii="Sylfaen" w:hAnsi="Sylfaen"/>
        </w:rPr>
        <w:t xml:space="preserve"> </w:t>
      </w:r>
    </w:p>
    <w:p w14:paraId="00000019" w14:textId="77777777" w:rsidR="00BC3238" w:rsidRPr="006240A6" w:rsidRDefault="005B5232">
      <w:pPr>
        <w:numPr>
          <w:ilvl w:val="0"/>
          <w:numId w:val="1"/>
        </w:numPr>
        <w:spacing w:after="0" w:line="240" w:lineRule="auto"/>
        <w:jc w:val="both"/>
        <w:rPr>
          <w:rFonts w:ascii="Sylfaen" w:eastAsia="Merriweather" w:hAnsi="Sylfaen" w:cs="Merriweather"/>
        </w:rPr>
      </w:pPr>
      <w:r>
        <w:rPr>
          <w:b/>
          <w:rFonts w:ascii="Sylfaen" w:hAnsi="Sylfaen"/>
        </w:rPr>
        <w:t xml:space="preserve">Volunteering -</w:t>
      </w:r>
      <w:r>
        <w:rPr>
          <w:rFonts w:ascii="Sylfaen" w:hAnsi="Sylfaen"/>
        </w:rPr>
        <w:t xml:space="preserve"> a publicly useful activity that is carried out by a person to help others by his/her free will and that is not motivated by receiving any financial or material benefits.</w:t>
      </w:r>
      <w:r w:rsidRPr="006240A6">
        <w:rPr>
          <w:rFonts w:ascii="Sylfaen" w:hAnsi="Sylfaen"/>
          <w:vertAlign w:val="superscript"/>
        </w:rPr>
        <w:footnoteReference w:id="12"/>
      </w:r>
      <w:r>
        <w:rPr>
          <w:rFonts w:ascii="Sylfaen" w:hAnsi="Sylfaen"/>
        </w:rPr>
        <w:t xml:space="preserve"> </w:t>
      </w:r>
      <w:r>
        <w:rPr>
          <w:highlight w:val="white"/>
          <w:rFonts w:ascii="Sylfaen" w:hAnsi="Sylfaen"/>
        </w:rPr>
        <w:t xml:space="preserve">There can be various short-term and long-term volunteering activities, such as environmental volunteering, public volunteering, social volunteering, volunteering at schools, volunteering at public educational, cultural or sports events, etc.</w:t>
      </w:r>
    </w:p>
    <w:p w14:paraId="0000001A" w14:textId="77777777" w:rsidR="00BC3238" w:rsidRPr="006240A6" w:rsidRDefault="005B5232">
      <w:pPr>
        <w:numPr>
          <w:ilvl w:val="0"/>
          <w:numId w:val="1"/>
        </w:numPr>
        <w:spacing w:after="0" w:line="240" w:lineRule="auto"/>
        <w:jc w:val="both"/>
        <w:rPr>
          <w:rFonts w:ascii="Sylfaen" w:hAnsi="Sylfaen"/>
        </w:rPr>
      </w:pPr>
      <w:r>
        <w:rPr>
          <w:rFonts w:ascii="Sylfaen" w:hAnsi="Sylfaen"/>
        </w:rPr>
        <w:t xml:space="preserve">Volunteer - a person (in the case of the strategy - an youth) who carries out volunteering activities with the permission of the host organisation and in its interests.</w:t>
      </w:r>
    </w:p>
    <w:p w14:paraId="0000001B" w14:textId="77777777" w:rsidR="00BC3238" w:rsidRPr="006240A6" w:rsidRDefault="005B5232">
      <w:pPr>
        <w:numPr>
          <w:ilvl w:val="0"/>
          <w:numId w:val="1"/>
        </w:numPr>
        <w:spacing w:after="0" w:line="240" w:lineRule="auto"/>
        <w:jc w:val="both"/>
        <w:rPr>
          <w:rFonts w:ascii="Sylfaen" w:eastAsia="Merriweather" w:hAnsi="Sylfaen" w:cs="Merriweather"/>
        </w:rPr>
      </w:pPr>
      <w:r>
        <w:rPr>
          <w:rFonts w:ascii="Sylfaen" w:hAnsi="Sylfaen"/>
        </w:rPr>
        <w:t xml:space="preserve">For the purposes of the strategy, to </w:t>
      </w:r>
      <w:r>
        <w:rPr>
          <w:b/>
          <w:rFonts w:ascii="Sylfaen" w:hAnsi="Sylfaen"/>
        </w:rPr>
        <w:t xml:space="preserve">“young people with less opportunities“</w:t>
      </w:r>
      <w:r>
        <w:rPr>
          <w:rFonts w:ascii="Sylfaen" w:hAnsi="Sylfaen"/>
        </w:rPr>
        <w:t xml:space="preserve"> belong or its status is defined by one, several or all of the following factors:</w:t>
      </w:r>
    </w:p>
    <w:p w14:paraId="0000001C" w14:textId="77777777" w:rsidR="00BC3238" w:rsidRPr="006240A6" w:rsidRDefault="005B5232">
      <w:pPr>
        <w:numPr>
          <w:ilvl w:val="0"/>
          <w:numId w:val="2"/>
        </w:numPr>
        <w:spacing w:after="0" w:line="240" w:lineRule="auto"/>
        <w:ind w:left="1080"/>
        <w:jc w:val="both"/>
        <w:rPr>
          <w:b/>
          <w:rFonts w:ascii="Sylfaen" w:eastAsia="Merriweather" w:hAnsi="Sylfaen" w:cs="Merriweather"/>
        </w:rPr>
      </w:pPr>
      <w:r>
        <w:rPr>
          <w:b/>
          <w:rFonts w:ascii="Sylfaen" w:hAnsi="Sylfaen"/>
        </w:rPr>
        <w:t xml:space="preserve">Health condition -</w:t>
      </w:r>
      <w:r>
        <w:rPr>
          <w:rFonts w:ascii="Sylfaen" w:hAnsi="Sylfaen"/>
        </w:rPr>
        <w:t xml:space="preserve"> young people who have chronic physical health problems, serious diseases and/or mental health problems, etc.; </w:t>
      </w:r>
    </w:p>
    <w:p w14:paraId="0000001D" w14:textId="77777777" w:rsidR="00BC3238" w:rsidRPr="006240A6" w:rsidRDefault="005B5232">
      <w:pPr>
        <w:numPr>
          <w:ilvl w:val="0"/>
          <w:numId w:val="2"/>
        </w:numPr>
        <w:spacing w:after="0" w:line="240" w:lineRule="auto"/>
        <w:ind w:left="1080"/>
        <w:jc w:val="both"/>
        <w:rPr>
          <w:b/>
          <w:rFonts w:ascii="Sylfaen" w:eastAsia="Merriweather" w:hAnsi="Sylfaen" w:cs="Merriweather"/>
        </w:rPr>
      </w:pPr>
      <w:r>
        <w:rPr>
          <w:b/>
          <w:rFonts w:ascii="Sylfaen" w:hAnsi="Sylfaen"/>
        </w:rPr>
        <w:t xml:space="preserve">Learning-related restrictions - </w:t>
      </w:r>
      <w:r>
        <w:rPr>
          <w:rFonts w:ascii="Sylfaen" w:hAnsi="Sylfaen"/>
        </w:rPr>
        <w:t xml:space="preserve">young people who have special educational needs or who are outside of compulsory (primary or basic) education or are at risk to be outside of compulsory education, etc.;</w:t>
      </w:r>
    </w:p>
    <w:p w14:paraId="0000001E" w14:textId="77777777" w:rsidR="00BC3238" w:rsidRPr="006240A6" w:rsidRDefault="005B5232">
      <w:pPr>
        <w:numPr>
          <w:ilvl w:val="0"/>
          <w:numId w:val="2"/>
        </w:numPr>
        <w:spacing w:after="0" w:line="240" w:lineRule="auto"/>
        <w:ind w:left="1080"/>
        <w:jc w:val="both"/>
        <w:rPr>
          <w:b/>
          <w:rFonts w:ascii="Sylfaen" w:eastAsia="Merriweather" w:hAnsi="Sylfaen" w:cs="Merriweather"/>
        </w:rPr>
      </w:pPr>
      <w:r>
        <w:rPr>
          <w:b/>
          <w:rFonts w:ascii="Sylfaen" w:hAnsi="Sylfaen"/>
        </w:rPr>
        <w:t xml:space="preserve">Young people affected by the conflict -</w:t>
      </w:r>
      <w:r>
        <w:rPr>
          <w:rFonts w:ascii="Sylfaen" w:hAnsi="Sylfaen"/>
        </w:rPr>
        <w:t xml:space="preserve"> young people living in the villages adjoining the occupation line; young people from internally displaced families;</w:t>
      </w:r>
    </w:p>
    <w:p w14:paraId="0000001F" w14:textId="77777777" w:rsidR="00BC3238" w:rsidRPr="006240A6" w:rsidRDefault="005B5232">
      <w:pPr>
        <w:numPr>
          <w:ilvl w:val="0"/>
          <w:numId w:val="2"/>
        </w:numPr>
        <w:spacing w:after="0" w:line="240" w:lineRule="auto"/>
        <w:ind w:left="1080"/>
        <w:jc w:val="both"/>
        <w:rPr>
          <w:b/>
          <w:rFonts w:ascii="Sylfaen" w:eastAsia="Merriweather" w:hAnsi="Sylfaen" w:cs="Merriweather"/>
        </w:rPr>
      </w:pPr>
      <w:r>
        <w:rPr>
          <w:b/>
          <w:rFonts w:ascii="Sylfaen" w:hAnsi="Sylfaen"/>
        </w:rPr>
        <w:t xml:space="preserve">Cultural factor -</w:t>
      </w:r>
      <w:r>
        <w:rPr>
          <w:rFonts w:ascii="Sylfaen" w:hAnsi="Sylfaen"/>
        </w:rPr>
        <w:t xml:space="preserve"> immigrants or descendants of immigrant families, persons under international protection in Georgia (refugees and persons holding a humanitarian status), asylum seekers, stateless persons and others;</w:t>
      </w:r>
      <w:r>
        <w:rPr>
          <w:rFonts w:ascii="Sylfaen" w:hAnsi="Sylfaen"/>
        </w:rPr>
        <w:br/>
      </w:r>
    </w:p>
    <w:p w14:paraId="00000020" w14:textId="77777777" w:rsidR="00BC3238" w:rsidRPr="006240A6" w:rsidRDefault="005B5232">
      <w:pPr>
        <w:numPr>
          <w:ilvl w:val="0"/>
          <w:numId w:val="2"/>
        </w:numPr>
        <w:spacing w:after="0" w:line="240" w:lineRule="auto"/>
        <w:ind w:left="1080"/>
        <w:jc w:val="both"/>
        <w:rPr>
          <w:b/>
          <w:rFonts w:ascii="Sylfaen" w:eastAsia="Merriweather" w:hAnsi="Sylfaen" w:cs="Merriweather"/>
        </w:rPr>
      </w:pPr>
      <w:r>
        <w:rPr>
          <w:b/>
          <w:rFonts w:ascii="Sylfaen" w:hAnsi="Sylfaen"/>
        </w:rPr>
        <w:t xml:space="preserve">Economic factor - </w:t>
      </w:r>
      <w:r>
        <w:rPr>
          <w:rFonts w:ascii="Sylfaen" w:hAnsi="Sylfaen"/>
        </w:rPr>
        <w:t xml:space="preserve">young people with a low standard of living, dependent on the social security system, young people living under the conditions of long-term unemployment or poverty, NEET-youth, homeless young people, etc.;</w:t>
      </w:r>
      <w:r>
        <w:rPr>
          <w:rFonts w:ascii="Sylfaen" w:hAnsi="Sylfaen"/>
        </w:rPr>
        <w:br/>
      </w:r>
    </w:p>
    <w:p w14:paraId="00000021" w14:textId="77777777" w:rsidR="00BC3238" w:rsidRPr="006240A6" w:rsidRDefault="005B5232">
      <w:pPr>
        <w:numPr>
          <w:ilvl w:val="0"/>
          <w:numId w:val="2"/>
        </w:numPr>
        <w:spacing w:after="0" w:line="240" w:lineRule="auto"/>
        <w:ind w:left="1080"/>
        <w:jc w:val="both"/>
        <w:rPr>
          <w:b/>
          <w:rFonts w:ascii="Sylfaen" w:eastAsia="Merriweather" w:hAnsi="Sylfaen" w:cs="Merriweather"/>
        </w:rPr>
      </w:pPr>
      <w:bookmarkStart w:id="2" w:name="_heading=h.30j0zll"/>
      <w:bookmarkEnd w:id="2"/>
      <w:r>
        <w:rPr>
          <w:b/>
          <w:rFonts w:ascii="Sylfaen" w:hAnsi="Sylfaen"/>
        </w:rPr>
        <w:t xml:space="preserve">Social factor</w:t>
      </w:r>
      <w:r>
        <w:rPr>
          <w:rFonts w:ascii="Sylfaen" w:hAnsi="Sylfaen"/>
        </w:rPr>
        <w:t xml:space="preserve"> - young people exposed to discrimination due to gender, age, sexual orientation, disabilities and other reasons; youth victims of violence and trafficking; young people with limited social skills, anti-social or high-risk behaviour; young people in dangerous environments and situations; (former) convicts and prisoners; young people exposed to chemical and behavioural addiction, including gambling; minor and/or young single parents; orphans; young people under and out of state care and others;</w:t>
      </w:r>
    </w:p>
    <w:p w14:paraId="00000022" w14:textId="77777777" w:rsidR="00BC3238" w:rsidRPr="006240A6" w:rsidRDefault="005B5232">
      <w:pPr>
        <w:numPr>
          <w:ilvl w:val="0"/>
          <w:numId w:val="2"/>
        </w:numPr>
        <w:spacing w:after="0" w:line="240" w:lineRule="auto"/>
        <w:ind w:left="1080"/>
        <w:jc w:val="both"/>
        <w:rPr>
          <w:b/>
          <w:rFonts w:ascii="Sylfaen" w:eastAsia="Merriweather" w:hAnsi="Sylfaen" w:cs="Merriweather"/>
        </w:rPr>
      </w:pPr>
      <w:r>
        <w:rPr>
          <w:b/>
          <w:rFonts w:ascii="Sylfaen" w:hAnsi="Sylfaen"/>
        </w:rPr>
        <w:t xml:space="preserve">Geographical factor -</w:t>
      </w:r>
      <w:r>
        <w:rPr>
          <w:rFonts w:ascii="Sylfaen" w:hAnsi="Sylfaen"/>
        </w:rPr>
        <w:t xml:space="preserve"> young people living in mountainous and hard-to-reach settlements; young people living in areas with less developed infrastructure (limited public transport, disorderly infrastructure), etc.</w:t>
      </w:r>
    </w:p>
    <w:p w14:paraId="00000023" w14:textId="77777777" w:rsidR="00BC3238" w:rsidRPr="006240A6" w:rsidRDefault="005B5232">
      <w:pPr>
        <w:numPr>
          <w:ilvl w:val="0"/>
          <w:numId w:val="1"/>
        </w:numPr>
        <w:spacing w:after="0" w:line="240" w:lineRule="auto"/>
        <w:jc w:val="both"/>
        <w:rPr>
          <w:rFonts w:ascii="Sylfaen" w:hAnsi="Sylfaen"/>
        </w:rPr>
      </w:pPr>
      <w:r>
        <w:rPr>
          <w:b/>
          <w:rFonts w:ascii="Sylfaen" w:hAnsi="Sylfaen"/>
        </w:rPr>
        <w:t xml:space="preserve">NEET youth</w:t>
      </w:r>
      <w:r>
        <w:rPr>
          <w:rFonts w:ascii="Sylfaen" w:hAnsi="Sylfaen"/>
        </w:rPr>
        <w:t xml:space="preserve"> - an youth outside of education, employment or training, an inactive and/or unemployed youth who is outside of education, employment or training.</w:t>
      </w:r>
      <w:r>
        <w:rPr>
          <w:rFonts w:ascii="Sylfaen" w:hAnsi="Sylfaen"/>
        </w:rPr>
        <w:t xml:space="preserve"> </w:t>
      </w:r>
      <w:r>
        <w:rPr>
          <w:rFonts w:ascii="Sylfaen" w:hAnsi="Sylfaen"/>
        </w:rPr>
        <w:t xml:space="preserve">This group of young people is under high risk of social exclusion.</w:t>
      </w:r>
      <w:r w:rsidRPr="006240A6">
        <w:rPr>
          <w:rFonts w:ascii="Sylfaen" w:hAnsi="Sylfaen"/>
          <w:vertAlign w:val="superscript"/>
        </w:rPr>
        <w:footnoteReference w:id="13"/>
      </w:r>
    </w:p>
    <w:p w14:paraId="00000024" w14:textId="77777777"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Structural dialogue</w:t>
      </w:r>
      <w:r>
        <w:rPr>
          <w:rFonts w:ascii="Sylfaen" w:hAnsi="Sylfaen"/>
        </w:rPr>
        <w:t xml:space="preserve"> - an open and transparent tool through which young people, together with decision-makers and other stakeholders fully participate in the identification, development, evaluation and monitoring of youth policy priorities in the environment that is favourable to them.</w:t>
      </w:r>
    </w:p>
    <w:p w14:paraId="00000025" w14:textId="77777777" w:rsidR="00BC3238" w:rsidRPr="006240A6" w:rsidRDefault="005B5232">
      <w:pPr>
        <w:numPr>
          <w:ilvl w:val="0"/>
          <w:numId w:val="1"/>
        </w:numPr>
        <w:spacing w:after="0" w:line="240" w:lineRule="auto"/>
        <w:jc w:val="both"/>
        <w:rPr>
          <w:rFonts w:ascii="Sylfaen" w:eastAsia="Merriweather" w:hAnsi="Sylfaen" w:cs="Merriweather"/>
        </w:rPr>
      </w:pPr>
      <w:r>
        <w:rPr>
          <w:b/>
          <w:rFonts w:ascii="Sylfaen" w:hAnsi="Sylfaen"/>
        </w:rPr>
        <w:t xml:space="preserve">Physical activity</w:t>
      </w:r>
      <w:r>
        <w:rPr>
          <w:rFonts w:ascii="Sylfaen" w:hAnsi="Sylfaen"/>
        </w:rPr>
        <w:t xml:space="preserve"> is a movement of the body that uses muscle energy.</w:t>
      </w:r>
      <w:r>
        <w:rPr>
          <w:rFonts w:ascii="Sylfaen" w:hAnsi="Sylfaen"/>
        </w:rPr>
        <w:t xml:space="preserve"> </w:t>
      </w:r>
      <w:r>
        <w:rPr>
          <w:rFonts w:ascii="Sylfaen" w:hAnsi="Sylfaen"/>
        </w:rPr>
        <w:t xml:space="preserve">Physical activity has various forms:</w:t>
      </w:r>
      <w:r>
        <w:rPr>
          <w:rFonts w:ascii="Sylfaen" w:hAnsi="Sylfaen"/>
        </w:rPr>
        <w:t xml:space="preserve"> </w:t>
      </w:r>
      <w:r>
        <w:rPr>
          <w:rFonts w:ascii="Sylfaen" w:hAnsi="Sylfaen"/>
        </w:rPr>
        <w:t xml:space="preserve">Walking or cycling, organised and non-organised sports training, active recreation (dancing, yoga, etc.), physical work, etc.</w:t>
      </w:r>
      <w:r>
        <w:rPr>
          <w:rFonts w:ascii="Sylfaen" w:hAnsi="Sylfaen"/>
        </w:rPr>
        <w:t xml:space="preserve"> </w:t>
      </w:r>
      <w:r>
        <w:rPr>
          <w:rFonts w:ascii="Sylfaen" w:hAnsi="Sylfaen"/>
        </w:rPr>
        <w:t xml:space="preserve">An intensity rate is used to characterise physical activity.</w:t>
      </w:r>
      <w:r w:rsidRPr="006240A6">
        <w:rPr>
          <w:rFonts w:ascii="Sylfaen" w:hAnsi="Sylfaen"/>
          <w:vertAlign w:val="superscript"/>
        </w:rPr>
        <w:footnoteReference w:id="14"/>
      </w:r>
    </w:p>
    <w:p w14:paraId="00000026" w14:textId="77777777"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Formal education -</w:t>
      </w:r>
      <w:r>
        <w:rPr>
          <w:rFonts w:ascii="Sylfaen" w:hAnsi="Sylfaen"/>
        </w:rPr>
        <w:t xml:space="preserve"> general, professional and higher education system.</w:t>
      </w:r>
      <w:r>
        <w:rPr>
          <w:rFonts w:ascii="Sylfaen" w:hAnsi="Sylfaen"/>
        </w:rPr>
        <w:t xml:space="preserve"> </w:t>
      </w:r>
    </w:p>
    <w:p w14:paraId="00000027" w14:textId="77777777"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Education that is external to formal education (informal education) -</w:t>
      </w:r>
      <w:r>
        <w:rPr>
          <w:rFonts w:ascii="Sylfaen" w:hAnsi="Sylfaen"/>
        </w:rPr>
        <w:t xml:space="preserve"> </w:t>
      </w:r>
      <w:r>
        <w:rPr>
          <w:highlight w:val="white"/>
          <w:rFonts w:ascii="Sylfaen" w:hAnsi="Sylfaen"/>
        </w:rPr>
        <w:t xml:space="preserve">means a lifelong process during which each individual acquires attitudes, values, skills and knowledge by means of educational resources and the influence of these resources, in his/her own environment or from everyday experience (in the family, in the circle of peers or neighbours, in relations with acquaintances, in the library, through mass media, at the workplace, at the gathering place for entertainment and sports competitions, etc.).</w:t>
      </w:r>
      <w:r w:rsidRPr="006240A6">
        <w:rPr>
          <w:rFonts w:ascii="Sylfaen" w:hAnsi="Sylfaen"/>
          <w:highlight w:val="white"/>
          <w:vertAlign w:val="superscript"/>
        </w:rPr>
        <w:footnoteReference w:id="15"/>
      </w:r>
    </w:p>
    <w:p w14:paraId="00000028" w14:textId="77777777" w:rsidR="00BC3238" w:rsidRPr="006240A6" w:rsidRDefault="005B5232">
      <w:pPr>
        <w:numPr>
          <w:ilvl w:val="0"/>
          <w:numId w:val="1"/>
        </w:numPr>
        <w:spacing w:after="0" w:line="240" w:lineRule="auto"/>
        <w:jc w:val="both"/>
        <w:rPr>
          <w:rFonts w:ascii="Sylfaen" w:eastAsia="Merriweather" w:hAnsi="Sylfaen" w:cs="Merriweather"/>
        </w:rPr>
      </w:pPr>
      <w:r>
        <w:rPr>
          <w:b/>
          <w:rFonts w:ascii="Sylfaen" w:hAnsi="Sylfaen"/>
        </w:rPr>
        <w:t xml:space="preserve">Person with disabilities -</w:t>
      </w:r>
      <w:r>
        <w:rPr>
          <w:rFonts w:ascii="Sylfaen" w:hAnsi="Sylfaen"/>
        </w:rPr>
        <w:t xml:space="preserve"> a person with a stable physical, mental, intellectual or sensory impairment, whose interaction with various obstacles may prevent that person from fully and effectively participating in public life on equal terms with others;</w:t>
      </w:r>
      <w:r w:rsidRPr="006240A6">
        <w:rPr>
          <w:rFonts w:ascii="Sylfaen" w:hAnsi="Sylfaen"/>
          <w:vertAlign w:val="superscript"/>
        </w:rPr>
        <w:footnoteReference w:id="16"/>
      </w:r>
    </w:p>
    <w:p w14:paraId="00000029" w14:textId="77777777" w:rsidR="00BC3238" w:rsidRPr="006240A6" w:rsidRDefault="005B5232">
      <w:pPr>
        <w:numPr>
          <w:ilvl w:val="0"/>
          <w:numId w:val="1"/>
        </w:numPr>
        <w:pBdr>
          <w:top w:val="nil"/>
          <w:left w:val="nil"/>
          <w:bottom w:val="nil"/>
          <w:right w:val="nil"/>
          <w:between w:val="nil"/>
        </w:pBdr>
        <w:spacing w:after="0" w:line="240" w:lineRule="auto"/>
        <w:jc w:val="both"/>
        <w:rPr>
          <w:rFonts w:ascii="Sylfaen" w:eastAsia="Merriweather" w:hAnsi="Sylfaen" w:cs="Merriweather"/>
        </w:rPr>
      </w:pPr>
      <w:r>
        <w:rPr>
          <w:b/>
          <w:rFonts w:ascii="Sylfaen" w:hAnsi="Sylfaen"/>
        </w:rPr>
        <w:t xml:space="preserve">Healthy lifestyle</w:t>
      </w:r>
      <w:r>
        <w:rPr>
          <w:rFonts w:ascii="Sylfaen" w:hAnsi="Sylfaen"/>
        </w:rPr>
        <w:t xml:space="preserve"> - a lifestyle that reduces the risk of morbidity and premature mortality and promotes the physical, mental and social well-being of people.</w:t>
      </w:r>
      <w:r w:rsidRPr="006240A6">
        <w:rPr>
          <w:rFonts w:ascii="Sylfaen" w:hAnsi="Sylfaen"/>
          <w:vertAlign w:val="superscript"/>
        </w:rPr>
        <w:footnoteReference w:id="17"/>
      </w:r>
    </w:p>
    <w:p w14:paraId="0000002A" w14:textId="77777777" w:rsidR="00BC3238" w:rsidRPr="006240A6" w:rsidRDefault="005B5232">
      <w:pPr>
        <w:numPr>
          <w:ilvl w:val="0"/>
          <w:numId w:val="1"/>
        </w:numPr>
        <w:spacing w:after="0" w:line="240" w:lineRule="auto"/>
        <w:jc w:val="both"/>
        <w:rPr>
          <w:rFonts w:ascii="Sylfaen" w:eastAsia="Merriweather" w:hAnsi="Sylfaen" w:cs="Merriweather"/>
        </w:rPr>
      </w:pPr>
      <w:r>
        <w:rPr>
          <w:b/>
          <w:rFonts w:ascii="Sylfaen" w:hAnsi="Sylfaen"/>
        </w:rPr>
        <w:t xml:space="preserve">Hobby-education</w:t>
      </w:r>
      <w:r>
        <w:rPr>
          <w:rFonts w:ascii="Sylfaen" w:hAnsi="Sylfaen"/>
        </w:rPr>
        <w:t xml:space="preserve"> is a direction of youth activities aimed at diverse development of young people based on their interests/hobbies.</w:t>
      </w:r>
      <w:r>
        <w:rPr>
          <w:rFonts w:ascii="Sylfaen" w:hAnsi="Sylfaen"/>
        </w:rPr>
        <w:t xml:space="preserve"> </w:t>
      </w:r>
      <w:r>
        <w:rPr>
          <w:rFonts w:ascii="Sylfaen" w:hAnsi="Sylfaen"/>
        </w:rPr>
        <w:t xml:space="preserve">Hobby-education is undertaken on the basis of national or institutional curriculum with the voluntary participation of young people.</w:t>
      </w:r>
      <w:r>
        <w:rPr>
          <w:rFonts w:ascii="Sylfaen" w:hAnsi="Sylfaen"/>
        </w:rPr>
        <w:t xml:space="preserve"> </w:t>
      </w:r>
      <w:r>
        <w:rPr>
          <w:rFonts w:ascii="Sylfaen" w:hAnsi="Sylfaen"/>
        </w:rPr>
        <w:t xml:space="preserve">It is the most formalised part of youth activities as it is managed by a centralised hierarchical structure.</w:t>
      </w:r>
      <w:r w:rsidRPr="006240A6">
        <w:rPr>
          <w:rFonts w:ascii="Sylfaen" w:hAnsi="Sylfaen"/>
          <w:vertAlign w:val="superscript"/>
        </w:rPr>
        <w:footnoteReference w:id="18"/>
      </w:r>
    </w:p>
    <w:p w14:paraId="0000002B" w14:textId="77777777" w:rsidR="00BC3238" w:rsidRPr="006240A6" w:rsidRDefault="00BC3238">
      <w:pPr>
        <w:spacing w:after="0" w:line="240" w:lineRule="auto"/>
        <w:ind w:left="207"/>
        <w:jc w:val="both"/>
        <w:rPr>
          <w:rFonts w:ascii="Sylfaen" w:hAnsi="Sylfaen"/>
          <w:highlight w:val="white"/>
        </w:rPr>
      </w:pPr>
    </w:p>
    <w:p w14:paraId="0000002C" w14:textId="77777777" w:rsidR="00BC3238" w:rsidRPr="006240A6" w:rsidRDefault="00BC3238">
      <w:pPr>
        <w:spacing w:after="0" w:line="240" w:lineRule="auto"/>
        <w:ind w:left="207"/>
        <w:jc w:val="both"/>
        <w:rPr>
          <w:rFonts w:ascii="Sylfaen" w:hAnsi="Sylfaen"/>
          <w:b/>
        </w:rPr>
      </w:pPr>
    </w:p>
    <w:sectPr w:rsidR="00BC3238" w:rsidRPr="006240A6">
      <w:footerReference w:type="default" r:id="rId8"/>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F5300" w14:textId="77777777" w:rsidR="0017703D" w:rsidRDefault="0017703D">
      <w:pPr>
        <w:spacing w:after="0" w:line="240" w:lineRule="auto"/>
      </w:pPr>
      <w:r>
        <w:separator/>
      </w:r>
    </w:p>
  </w:endnote>
  <w:endnote w:type="continuationSeparator" w:id="0">
    <w:p w14:paraId="52412F06" w14:textId="77777777" w:rsidR="0017703D" w:rsidRDefault="00177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Noto Sans">
    <w:altName w:val="Arial"/>
    <w:charset w:val="00"/>
    <w:family w:val="swiss"/>
    <w:pitch w:val="variable"/>
    <w:sig w:usb0="00000001"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erriweather">
    <w:charset w:val="CC"/>
    <w:family w:val="auto"/>
    <w:pitch w:val="variable"/>
    <w:sig w:usb0="20000207" w:usb1="00000002" w:usb2="00000000" w:usb3="00000000" w:csb0="00000197"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ylfaen" w:hAnsi="Sylfaen"/>
        <w:sz w:val="20"/>
        <w:szCs w:val="20"/>
      </w:rPr>
      <w:id w:val="498625089"/>
      <w:docPartObj>
        <w:docPartGallery w:val="Page Numbers (Bottom of Page)"/>
        <w:docPartUnique/>
      </w:docPartObj>
    </w:sdtPr>
    <w:sdtEndPr>
      <w:rPr>
        <w:noProof/>
      </w:rPr>
    </w:sdtEndPr>
    <w:sdtContent>
      <w:p w14:paraId="1F1DA4C2" w14:textId="4A89172A" w:rsidR="00762CE9" w:rsidRPr="00FF3553" w:rsidRDefault="00762CE9">
        <w:pPr>
          <w:pStyle w:val="Footer"/>
          <w:jc w:val="right"/>
          <w:rPr>
            <w:sz w:val="20"/>
            <w:szCs w:val="20"/>
            <w:rFonts w:ascii="Sylfaen" w:hAnsi="Sylfaen"/>
          </w:rPr>
        </w:pPr>
        <w:r w:rsidRPr="00FF3553">
          <w:rPr>
            <w:sz w:val="20"/>
            <w:rFonts w:ascii="Sylfaen" w:hAnsi="Sylfaen"/>
          </w:rPr>
          <w:fldChar w:fldCharType="begin"/>
        </w:r>
        <w:r w:rsidRPr="00FF3553">
          <w:rPr>
            <w:sz w:val="20"/>
            <w:rFonts w:ascii="Sylfaen" w:hAnsi="Sylfaen"/>
          </w:rPr>
          <w:instrText xml:space="preserve"> PAGE   \* MERGEFORMAT </w:instrText>
        </w:r>
        <w:r w:rsidRPr="00FF3553">
          <w:rPr>
            <w:sz w:val="20"/>
            <w:rFonts w:ascii="Sylfaen" w:hAnsi="Sylfaen"/>
          </w:rPr>
          <w:fldChar w:fldCharType="separate"/>
        </w:r>
        <w:r w:rsidR="00325F89">
          <w:rPr>
            <w:sz w:val="20"/>
            <w:rFonts w:ascii="Sylfaen" w:hAnsi="Sylfaen"/>
          </w:rPr>
          <w:t>1</w:t>
        </w:r>
        <w:r w:rsidRPr="00FF3553">
          <w:rPr>
            <w:sz w:val="20"/>
            <w:rFonts w:ascii="Sylfaen" w:hAnsi="Sylfaen"/>
          </w:rPr>
          <w:fldChar w:fldCharType="end"/>
        </w:r>
      </w:p>
    </w:sdtContent>
  </w:sdt>
  <w:p w14:paraId="00000030" w14:textId="77777777" w:rsidR="00BC3238" w:rsidRDefault="00BC3238">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B04E8" w14:textId="77777777" w:rsidR="0017703D" w:rsidRDefault="0017703D">
      <w:pPr>
        <w:spacing w:after="0" w:line="240" w:lineRule="auto"/>
      </w:pPr>
      <w:r>
        <w:separator/>
      </w:r>
    </w:p>
  </w:footnote>
  <w:footnote w:type="continuationSeparator" w:id="0">
    <w:p w14:paraId="4314A6B2" w14:textId="77777777" w:rsidR="0017703D" w:rsidRDefault="0017703D">
      <w:pPr>
        <w:spacing w:after="0" w:line="240" w:lineRule="auto"/>
      </w:pPr>
      <w:r>
        <w:continuationSeparator/>
      </w:r>
    </w:p>
  </w:footnote>
  <w:footnote w:id="1">
    <w:p w14:paraId="0000002D" w14:textId="77777777" w:rsidR="00BC3238" w:rsidRPr="00762CE9" w:rsidRDefault="005B5232">
      <w:pPr>
        <w:pBdr>
          <w:top w:val="nil"/>
          <w:left w:val="nil"/>
          <w:bottom w:val="nil"/>
          <w:right w:val="nil"/>
          <w:between w:val="nil"/>
        </w:pBdr>
        <w:spacing w:after="0" w:line="240" w:lineRule="auto"/>
        <w:rPr>
          <w:i/>
          <w:iCs/>
          <w:color w:val="000000"/>
          <w:sz w:val="20"/>
          <w:szCs w:val="20"/>
          <w:rFonts w:ascii="Sylfaen" w:hAnsi="Sylfaen"/>
        </w:rPr>
      </w:pPr>
      <w:r>
        <w:rPr>
          <w:rStyle w:val="FootnoteReference"/>
          <w:rFonts w:ascii="Sylfaen" w:hAnsi="Sylfaen"/>
          <w:i/>
          <w:iCs/>
          <w:sz w:val="20"/>
          <w:szCs w:val="20"/>
        </w:rPr>
        <w:footnoteRef/>
      </w:r>
      <w:r>
        <w:rPr>
          <w:i/>
          <w:color w:val="000000"/>
          <w:sz w:val="20"/>
          <w:rFonts w:ascii="Sylfaen" w:hAnsi="Sylfaen"/>
        </w:rPr>
        <w:t xml:space="preserve"> Recommendation CM/Rec(2017)4 of the Committee of Ministers to member States on youth work - </w:t>
      </w:r>
      <w:hyperlink r:id="rId1">
        <w:r>
          <w:rPr>
            <w:i/>
            <w:color w:val="1155CC"/>
            <w:sz w:val="20"/>
            <w:u w:val="single"/>
            <w:rFonts w:ascii="Sylfaen" w:hAnsi="Sylfaen"/>
          </w:rPr>
          <w:t xml:space="preserve">https://search.coe.int/cm/Pages/result_details.aspx?ObjectId=090000168070831d</w:t>
        </w:r>
      </w:hyperlink>
      <w:r>
        <w:rPr>
          <w:i/>
          <w:color w:val="000000"/>
          <w:sz w:val="20"/>
          <w:rFonts w:ascii="Sylfaen" w:hAnsi="Sylfaen"/>
        </w:rPr>
        <w:t xml:space="preserve"> </w:t>
      </w:r>
    </w:p>
  </w:footnote>
  <w:footnote w:id="2">
    <w:p w14:paraId="00000033" w14:textId="77777777" w:rsidR="00BC3238" w:rsidRPr="00762CE9" w:rsidRDefault="005B5232">
      <w:pPr>
        <w:spacing w:after="0" w:line="240" w:lineRule="auto"/>
        <w:rPr>
          <w:i/>
          <w:iCs/>
          <w:sz w:val="20"/>
          <w:szCs w:val="20"/>
          <w:rFonts w:ascii="Sylfaen" w:hAnsi="Sylfaen"/>
        </w:rPr>
      </w:pPr>
      <w:r>
        <w:rPr>
          <w:rStyle w:val="FootnoteReference"/>
          <w:rFonts w:ascii="Sylfaen" w:hAnsi="Sylfaen"/>
          <w:i/>
          <w:iCs/>
          <w:sz w:val="20"/>
          <w:szCs w:val="20"/>
        </w:rPr>
        <w:footnoteRef/>
      </w:r>
      <w:r>
        <w:rPr>
          <w:i/>
          <w:sz w:val="20"/>
          <w:rFonts w:ascii="Sylfaen" w:hAnsi="Sylfaen"/>
        </w:rPr>
        <w:t xml:space="preserve"> European Framework for Youth Youth Policy; </w:t>
      </w:r>
      <w:hyperlink r:id="rId2">
        <w:r>
          <w:rPr>
            <w:i/>
            <w:color w:val="1155CC"/>
            <w:sz w:val="20"/>
            <w:u w:val="single"/>
            <w:rFonts w:ascii="Sylfaen" w:hAnsi="Sylfaen"/>
          </w:rPr>
          <w:t xml:space="preserve">https://rm.coe.int/european-framework-for-youth-policy-eng/16809096b6</w:t>
        </w:r>
      </w:hyperlink>
      <w:r>
        <w:rPr>
          <w:i/>
          <w:sz w:val="20"/>
          <w:rFonts w:ascii="Sylfaen" w:hAnsi="Sylfaen"/>
        </w:rPr>
        <w:t xml:space="preserve"> </w:t>
      </w:r>
    </w:p>
  </w:footnote>
  <w:footnote w:id="3">
    <w:p w14:paraId="0000002E" w14:textId="77777777" w:rsidR="00BC3238" w:rsidRDefault="005B5232">
      <w:pPr>
        <w:pBdr>
          <w:top w:val="nil"/>
          <w:left w:val="nil"/>
          <w:bottom w:val="nil"/>
          <w:right w:val="nil"/>
          <w:between w:val="nil"/>
        </w:pBdr>
        <w:spacing w:after="0" w:line="240" w:lineRule="auto"/>
        <w:rPr>
          <w:color w:val="000000"/>
          <w:sz w:val="20"/>
          <w:szCs w:val="20"/>
        </w:rPr>
      </w:pPr>
      <w:r>
        <w:rPr>
          <w:rStyle w:val="FootnoteReference"/>
          <w:rFonts w:ascii="Sylfaen" w:hAnsi="Sylfaen"/>
          <w:i/>
          <w:iCs/>
          <w:sz w:val="20"/>
          <w:szCs w:val="20"/>
        </w:rPr>
        <w:footnoteRef/>
      </w:r>
      <w:r>
        <w:rPr>
          <w:i/>
          <w:sz w:val="20"/>
          <w:color w:val="000000"/>
          <w:rFonts w:ascii="Sylfaen" w:hAnsi="Sylfaen"/>
        </w:rPr>
        <w:t xml:space="preserve"> </w:t>
      </w:r>
      <w:r>
        <w:rPr>
          <w:i/>
          <w:sz w:val="20"/>
          <w:rFonts w:ascii="Sylfaen" w:hAnsi="Sylfaen"/>
        </w:rPr>
        <w:t xml:space="preserve">Recommendation CM/Rec(2017)4 of the Committee of Ministers to member States on youth work - </w:t>
      </w:r>
      <w:hyperlink r:id="rId3">
        <w:r>
          <w:rPr>
            <w:i/>
            <w:color w:val="1155CC"/>
            <w:sz w:val="20"/>
            <w:u w:val="single"/>
            <w:rFonts w:ascii="Sylfaen" w:hAnsi="Sylfaen"/>
          </w:rPr>
          <w:t xml:space="preserve">https://search.coe.int/cm/Pages/result_details.aspx?ObjectId=090000168070831d</w:t>
        </w:r>
      </w:hyperlink>
      <w:r>
        <w:rPr>
          <w:sz w:val="20"/>
        </w:rPr>
        <w:t xml:space="preserve"> </w:t>
      </w:r>
    </w:p>
  </w:footnote>
  <w:footnote w:id="4">
    <w:p w14:paraId="00000034"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w:t>
      </w:r>
      <w:r>
        <w:rPr>
          <w:sz w:val="20"/>
          <w:i/>
          <w:rFonts w:ascii="Sylfaen" w:hAnsi="Sylfaen"/>
        </w:rPr>
        <w:t xml:space="preserve">Definitions of the meaning of specific terms pertaining to youth activities; </w:t>
      </w:r>
      <w:hyperlink r:id="rId4" w:anchor="1621521904264-537e82b0-3466">
        <w:r>
          <w:rPr>
            <w:color w:val="1155CC"/>
            <w:sz w:val="20"/>
            <w:u w:val="single"/>
            <w:rFonts w:ascii="Sylfaen" w:hAnsi="Sylfaen"/>
          </w:rPr>
          <w:t xml:space="preserve">https://mooc.youthagency.gov.ge/%E1%83%9A%E1%83%94%E1%83%A5%E1%83%A1%E1%83%98%E1%83%99%E1%83%9D%E1%83%9C%E1%83%98/#1621521904264-537e82b0-3466</w:t>
        </w:r>
      </w:hyperlink>
      <w:r>
        <w:rPr>
          <w:sz w:val="20"/>
          <w:rFonts w:ascii="Sylfaen" w:hAnsi="Sylfaen"/>
        </w:rPr>
        <w:t xml:space="preserve"> </w:t>
      </w:r>
    </w:p>
  </w:footnote>
  <w:footnote w:id="5">
    <w:p w14:paraId="00000035"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Ibid.</w:t>
      </w:r>
    </w:p>
  </w:footnote>
  <w:footnote w:id="6">
    <w:p w14:paraId="00000036"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w:t>
      </w:r>
      <w:r>
        <w:rPr>
          <w:sz w:val="20"/>
          <w:i/>
          <w:highlight w:val="white"/>
          <w:rFonts w:ascii="Sylfaen" w:hAnsi="Sylfaen"/>
        </w:rPr>
        <w:t xml:space="preserve">Revised European Charter on Participation of Young People in Local and Regional Lives.</w:t>
      </w:r>
    </w:p>
  </w:footnote>
  <w:footnote w:id="7">
    <w:p w14:paraId="00000037"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w:t>
      </w:r>
      <w:r>
        <w:rPr>
          <w:sz w:val="20"/>
          <w:i/>
          <w:rFonts w:ascii="Sylfaen" w:hAnsi="Sylfaen"/>
        </w:rPr>
        <w:t xml:space="preserve">Definitions of the meaning of specific terms pertaining to youth activities; </w:t>
      </w:r>
      <w:hyperlink r:id="rId5" w:anchor="1621521904264-537e82b0-3466">
        <w:r>
          <w:rPr>
            <w:color w:val="1155CC"/>
            <w:sz w:val="20"/>
            <w:u w:val="single"/>
            <w:rFonts w:ascii="Sylfaen" w:hAnsi="Sylfaen"/>
          </w:rPr>
          <w:t xml:space="preserve">https://mooc.youthagency.gov.ge/%E1%83%9A%E1%83%94%E1%83%A5%E1%83%A1%E1%83%98%E1%83%99%E1%83%9D%E1%83%9C%E1%83%98/#1621521904264-537e82b0-3466</w:t>
        </w:r>
      </w:hyperlink>
      <w:r>
        <w:rPr>
          <w:sz w:val="20"/>
          <w:rFonts w:ascii="Sylfaen" w:hAnsi="Sylfaen"/>
        </w:rPr>
        <w:t xml:space="preserve"> </w:t>
      </w:r>
    </w:p>
  </w:footnote>
  <w:footnote w:id="8">
    <w:p w14:paraId="00000038" w14:textId="77777777" w:rsidR="00BC3238" w:rsidRDefault="005B5232">
      <w:pPr>
        <w:spacing w:after="0" w:line="240" w:lineRule="auto"/>
        <w:rPr>
          <w:sz w:val="20"/>
          <w:szCs w:val="20"/>
        </w:rPr>
      </w:pPr>
      <w:r>
        <w:rPr>
          <w:rStyle w:val="FootnoteReference"/>
          <w:rFonts w:ascii="Sylfaen" w:hAnsi="Sylfaen"/>
          <w:sz w:val="20"/>
          <w:szCs w:val="20"/>
        </w:rPr>
        <w:footnoteRef/>
      </w:r>
      <w:r>
        <w:rPr>
          <w:sz w:val="20"/>
          <w:rFonts w:ascii="Sylfaen" w:hAnsi="Sylfaen"/>
        </w:rPr>
        <w:t xml:space="preserve"> </w:t>
      </w:r>
      <w:r>
        <w:rPr>
          <w:sz w:val="20"/>
          <w:i/>
          <w:rFonts w:ascii="Sylfaen" w:hAnsi="Sylfaen"/>
        </w:rPr>
        <w:t xml:space="preserve">New and Innovative Forms of Youth Participation in decision-making processes; </w:t>
      </w:r>
      <w:hyperlink r:id="rId6">
        <w:r>
          <w:rPr>
            <w:color w:val="1155CC"/>
            <w:sz w:val="20"/>
            <w:u w:val="single"/>
            <w:rFonts w:ascii="Sylfaen" w:hAnsi="Sylfaen"/>
          </w:rPr>
          <w:t xml:space="preserve">https://rm.coe.int/new-and-innovative-forms-of-youth-participation-in-decision-making-pro/1680759e6a</w:t>
        </w:r>
      </w:hyperlink>
      <w:r>
        <w:rPr>
          <w:sz w:val="20"/>
        </w:rPr>
        <w:t xml:space="preserve"> </w:t>
      </w:r>
    </w:p>
  </w:footnote>
  <w:footnote w:id="9">
    <w:p w14:paraId="00000039"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w:t>
      </w:r>
      <w:r>
        <w:rPr>
          <w:sz w:val="20"/>
          <w:i/>
          <w:rFonts w:ascii="Sylfaen" w:hAnsi="Sylfaen"/>
        </w:rPr>
        <w:t xml:space="preserve">Definitions of the meaning of specific terms pertaining to youth activities; </w:t>
      </w:r>
      <w:hyperlink r:id="rId7" w:anchor="1621521904264-537e82b0-3466">
        <w:r>
          <w:rPr>
            <w:color w:val="1155CC"/>
            <w:sz w:val="20"/>
            <w:u w:val="single"/>
            <w:rFonts w:ascii="Sylfaen" w:hAnsi="Sylfaen"/>
          </w:rPr>
          <w:t xml:space="preserve">https://mooc.youthagency.gov.ge/%E1%83%9A%E1%83%94%E1%83%A5%E1%83%A1%E1%83%98%E1%83%99%E1%83%9D%E1%83%9C%E1%83%98/#1621521904264-537e82b0-3466</w:t>
        </w:r>
      </w:hyperlink>
      <w:r>
        <w:rPr>
          <w:sz w:val="20"/>
          <w:rFonts w:ascii="Sylfaen" w:hAnsi="Sylfaen"/>
        </w:rPr>
        <w:t xml:space="preserve"> </w:t>
      </w:r>
    </w:p>
  </w:footnote>
  <w:footnote w:id="10">
    <w:p w14:paraId="0000003A"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Ibid.</w:t>
      </w:r>
    </w:p>
  </w:footnote>
  <w:footnote w:id="11">
    <w:p w14:paraId="0000003B"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Ibid.</w:t>
      </w:r>
    </w:p>
  </w:footnote>
  <w:footnote w:id="12">
    <w:p w14:paraId="00000031" w14:textId="77777777" w:rsidR="00BC3238" w:rsidRDefault="005B5232">
      <w:pPr>
        <w:spacing w:after="0" w:line="240" w:lineRule="auto"/>
        <w:rPr>
          <w:sz w:val="20"/>
          <w:szCs w:val="20"/>
        </w:rPr>
      </w:pPr>
      <w:r>
        <w:rPr>
          <w:rStyle w:val="FootnoteReference"/>
          <w:rFonts w:ascii="Sylfaen" w:hAnsi="Sylfaen"/>
          <w:sz w:val="20"/>
          <w:szCs w:val="20"/>
        </w:rPr>
        <w:footnoteRef/>
      </w:r>
      <w:r>
        <w:rPr>
          <w:sz w:val="20"/>
          <w:rFonts w:ascii="Sylfaen" w:hAnsi="Sylfaen"/>
        </w:rPr>
        <w:t xml:space="preserve"> </w:t>
      </w:r>
      <w:r>
        <w:rPr>
          <w:sz w:val="20"/>
          <w:i/>
          <w:highlight w:val="white"/>
          <w:rFonts w:ascii="Sylfaen" w:hAnsi="Sylfaen"/>
        </w:rPr>
        <w:t xml:space="preserve">Law of Georgia on Volunteerism; </w:t>
      </w:r>
      <w:hyperlink r:id="rId8">
        <w:r>
          <w:rPr>
            <w:i/>
            <w:color w:val="1155CC"/>
            <w:sz w:val="20"/>
            <w:highlight w:val="white"/>
            <w:u w:val="single"/>
            <w:rFonts w:ascii="Sylfaen" w:hAnsi="Sylfaen"/>
          </w:rPr>
          <w:t xml:space="preserve">https://matsne.gov.ge/ka/document/view/3132612?publication=3</w:t>
        </w:r>
      </w:hyperlink>
      <w:r>
        <w:rPr>
          <w:i/>
          <w:sz w:val="20"/>
          <w:highlight w:val="white"/>
          <w:rFonts w:ascii="Noto Sans" w:hAnsi="Noto Sans"/>
        </w:rPr>
        <w:t xml:space="preserve"> </w:t>
      </w:r>
    </w:p>
  </w:footnote>
  <w:footnote w:id="13">
    <w:p w14:paraId="0000003C"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w:t>
      </w:r>
      <w:r>
        <w:rPr>
          <w:sz w:val="20"/>
          <w:i/>
          <w:rFonts w:ascii="Sylfaen" w:hAnsi="Sylfaen"/>
        </w:rPr>
        <w:t xml:space="preserve">Definitions of the meaning of specific terms pertaining to youth activities; </w:t>
      </w:r>
      <w:hyperlink r:id="rId9" w:anchor="1621521904264-537e82b0-3466">
        <w:r>
          <w:rPr>
            <w:color w:val="1155CC"/>
            <w:sz w:val="20"/>
            <w:u w:val="single"/>
            <w:rFonts w:ascii="Sylfaen" w:hAnsi="Sylfaen"/>
          </w:rPr>
          <w:t xml:space="preserve">https://mooc.youthagency.gov.ge/%E1%83%9A%E1%83%94%E1%83%A5%E1%83%A1%E1%83%98%E1%83%99%E1%83%9D%E1%83%9C%E1%83%98/#1621521904264-537e82b0-3466</w:t>
        </w:r>
      </w:hyperlink>
      <w:r>
        <w:rPr>
          <w:sz w:val="20"/>
          <w:rFonts w:ascii="Sylfaen" w:hAnsi="Sylfaen"/>
        </w:rPr>
        <w:t xml:space="preserve"> </w:t>
      </w:r>
    </w:p>
  </w:footnote>
  <w:footnote w:id="14">
    <w:p w14:paraId="0000003D" w14:textId="77777777" w:rsidR="00BC3238" w:rsidRPr="00762CE9" w:rsidRDefault="005B5232">
      <w:pPr>
        <w:spacing w:after="0" w:line="240" w:lineRule="auto"/>
        <w:rPr>
          <w:sz w:val="20"/>
          <w:szCs w:val="20"/>
          <w:rFonts w:ascii="Sylfaen" w:hAnsi="Sylfaen"/>
        </w:rPr>
      </w:pPr>
      <w:r>
        <w:rPr>
          <w:rStyle w:val="FootnoteReference"/>
          <w:rFonts w:ascii="Sylfaen" w:hAnsi="Sylfaen"/>
          <w:sz w:val="20"/>
          <w:szCs w:val="20"/>
        </w:rPr>
        <w:footnoteRef/>
      </w:r>
      <w:r>
        <w:rPr>
          <w:sz w:val="20"/>
          <w:rFonts w:ascii="Sylfaen" w:hAnsi="Sylfaen"/>
        </w:rPr>
        <w:t xml:space="preserve"> Ibid.</w:t>
      </w:r>
    </w:p>
  </w:footnote>
  <w:footnote w:id="15">
    <w:p w14:paraId="0000003E" w14:textId="77777777" w:rsidR="00BC3238" w:rsidRDefault="005B5232">
      <w:pPr>
        <w:spacing w:after="0" w:line="240" w:lineRule="auto"/>
        <w:rPr>
          <w:sz w:val="18"/>
          <w:szCs w:val="18"/>
        </w:rPr>
      </w:pPr>
      <w:r>
        <w:rPr>
          <w:rStyle w:val="FootnoteReference"/>
          <w:rFonts w:ascii="Sylfaen" w:hAnsi="Sylfaen"/>
          <w:sz w:val="20"/>
          <w:szCs w:val="20"/>
        </w:rPr>
        <w:footnoteRef/>
      </w:r>
      <w:r>
        <w:rPr>
          <w:sz w:val="20"/>
          <w:rFonts w:ascii="Sylfaen" w:hAnsi="Sylfaen"/>
        </w:rPr>
        <w:t xml:space="preserve"> </w:t>
      </w:r>
      <w:r>
        <w:rPr>
          <w:sz w:val="20"/>
          <w:i/>
          <w:highlight w:val="white"/>
          <w:rFonts w:ascii="Sylfaen" w:hAnsi="Sylfaen"/>
        </w:rPr>
        <w:t xml:space="preserve">https://rm.coe.int/1680496561</w:t>
      </w:r>
    </w:p>
  </w:footnote>
  <w:footnote w:id="16">
    <w:p w14:paraId="00000032" w14:textId="77777777" w:rsidR="00BC3238" w:rsidRPr="00762CE9" w:rsidRDefault="005B5232">
      <w:pPr>
        <w:spacing w:after="0" w:line="240" w:lineRule="auto"/>
        <w:rPr>
          <w:i/>
          <w:iCs/>
          <w:sz w:val="20"/>
          <w:szCs w:val="20"/>
          <w:rFonts w:ascii="Sylfaen" w:hAnsi="Sylfaen"/>
        </w:rPr>
      </w:pPr>
      <w:r>
        <w:rPr>
          <w:rStyle w:val="FootnoteReference"/>
          <w:rFonts w:ascii="Sylfaen" w:hAnsi="Sylfaen"/>
          <w:i/>
          <w:iCs/>
          <w:sz w:val="20"/>
          <w:szCs w:val="20"/>
        </w:rPr>
        <w:footnoteRef/>
      </w:r>
      <w:r>
        <w:rPr>
          <w:i/>
          <w:sz w:val="20"/>
          <w:rFonts w:ascii="Sylfaen" w:hAnsi="Sylfaen"/>
        </w:rPr>
        <w:t xml:space="preserve"> Law of Georgia on the Rights of Persons with Limited Capabilities; </w:t>
      </w:r>
      <w:hyperlink r:id="rId10">
        <w:r>
          <w:rPr>
            <w:i/>
            <w:color w:val="1155CC"/>
            <w:sz w:val="20"/>
            <w:u w:val="single"/>
            <w:rFonts w:ascii="Sylfaen" w:hAnsi="Sylfaen"/>
          </w:rPr>
          <w:t xml:space="preserve">https://matsne.gov.ge/ka/document/view/4923984?publication=1</w:t>
        </w:r>
      </w:hyperlink>
      <w:r>
        <w:rPr>
          <w:i/>
          <w:sz w:val="20"/>
          <w:rFonts w:ascii="Sylfaen" w:hAnsi="Sylfaen"/>
        </w:rPr>
        <w:t xml:space="preserve"> </w:t>
      </w:r>
    </w:p>
  </w:footnote>
  <w:footnote w:id="17">
    <w:p w14:paraId="0000003F" w14:textId="77777777" w:rsidR="00BC3238" w:rsidRPr="00762CE9" w:rsidRDefault="005B5232">
      <w:pPr>
        <w:spacing w:after="0" w:line="240" w:lineRule="auto"/>
        <w:rPr>
          <w:i/>
          <w:iCs/>
          <w:sz w:val="20"/>
          <w:szCs w:val="20"/>
          <w:rFonts w:ascii="Sylfaen" w:hAnsi="Sylfaen"/>
        </w:rPr>
      </w:pPr>
      <w:r>
        <w:rPr>
          <w:rStyle w:val="FootnoteReference"/>
          <w:rFonts w:ascii="Sylfaen" w:hAnsi="Sylfaen"/>
          <w:i/>
          <w:iCs/>
          <w:sz w:val="20"/>
          <w:szCs w:val="20"/>
        </w:rPr>
        <w:footnoteRef/>
      </w:r>
      <w:r>
        <w:rPr>
          <w:i/>
          <w:sz w:val="20"/>
          <w:rFonts w:ascii="Sylfaen" w:hAnsi="Sylfaen"/>
        </w:rPr>
        <w:t xml:space="preserve"> Definitions of the meanings of specific terms pertaining to youth activities; </w:t>
      </w:r>
      <w:hyperlink r:id="rId11" w:anchor="1621521904264-537e82b0-3466">
        <w:r>
          <w:rPr>
            <w:i/>
            <w:color w:val="1155CC"/>
            <w:sz w:val="20"/>
            <w:u w:val="single"/>
            <w:rFonts w:ascii="Sylfaen" w:hAnsi="Sylfaen"/>
          </w:rPr>
          <w:t xml:space="preserve">https://mooc.youthagency.gov.ge/%E1%83%9A%E1%83%94%E1%83%A5%E1%83%A1%E1%83%98%E1%83%99%E1%83%9D%E1%83%9C%E1%83%98/#1621521904264-537e82b0-3466</w:t>
        </w:r>
      </w:hyperlink>
      <w:r>
        <w:rPr>
          <w:i/>
          <w:sz w:val="20"/>
          <w:rFonts w:ascii="Sylfaen" w:hAnsi="Sylfaen"/>
        </w:rPr>
        <w:t xml:space="preserve"> </w:t>
      </w:r>
    </w:p>
  </w:footnote>
  <w:footnote w:id="18">
    <w:p w14:paraId="00000040" w14:textId="77777777" w:rsidR="00BC3238" w:rsidRDefault="005B5232">
      <w:pPr>
        <w:spacing w:after="0" w:line="240" w:lineRule="auto"/>
        <w:rPr>
          <w:sz w:val="20"/>
          <w:szCs w:val="20"/>
        </w:rPr>
      </w:pPr>
      <w:r>
        <w:rPr>
          <w:rStyle w:val="FootnoteReference"/>
          <w:rFonts w:ascii="Sylfaen" w:hAnsi="Sylfaen"/>
          <w:i/>
          <w:iCs/>
          <w:sz w:val="20"/>
          <w:szCs w:val="20"/>
        </w:rPr>
        <w:footnoteRef/>
      </w:r>
      <w:r>
        <w:rPr>
          <w:i/>
          <w:sz w:val="20"/>
          <w:rFonts w:ascii="Sylfaen" w:hAnsi="Sylfaen"/>
        </w:rPr>
        <w:t xml:space="preserve"> Ibid.</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13037"/>
    <w:multiLevelType w:val="multilevel"/>
    <w:tmpl w:val="F04A0836"/>
    <w:lvl w:ilvl="0">
      <w:start w:val="1"/>
      <w:numFmt w:val="decimal"/>
      <w:lvlText w:val="%1."/>
      <w:lvlJc w:val="left"/>
      <w:pPr>
        <w:ind w:left="207" w:firstLine="0"/>
      </w:pPr>
      <w:rPr>
        <w:rFonts w:ascii="Arial" w:eastAsia="Arial" w:hAnsi="Arial" w:cs="Arial"/>
        <w:b/>
        <w:sz w:val="22"/>
        <w:szCs w:val="22"/>
      </w:rPr>
    </w:lvl>
    <w:lvl w:ilvl="1">
      <w:start w:val="1"/>
      <w:numFmt w:val="decimal"/>
      <w:lvlText w:val="%2."/>
      <w:lvlJc w:val="left"/>
      <w:pPr>
        <w:ind w:left="1647" w:hanging="360"/>
      </w:pPr>
    </w:lvl>
    <w:lvl w:ilvl="2">
      <w:start w:val="1"/>
      <w:numFmt w:val="decimal"/>
      <w:lvlText w:val="%3."/>
      <w:lvlJc w:val="left"/>
      <w:pPr>
        <w:ind w:left="2367" w:hanging="360"/>
      </w:pPr>
    </w:lvl>
    <w:lvl w:ilvl="3">
      <w:start w:val="1"/>
      <w:numFmt w:val="decimal"/>
      <w:lvlText w:val="%4."/>
      <w:lvlJc w:val="left"/>
      <w:pPr>
        <w:ind w:left="3087" w:hanging="360"/>
      </w:pPr>
    </w:lvl>
    <w:lvl w:ilvl="4">
      <w:start w:val="1"/>
      <w:numFmt w:val="decimal"/>
      <w:lvlText w:val="%5."/>
      <w:lvlJc w:val="left"/>
      <w:pPr>
        <w:ind w:left="3807" w:hanging="360"/>
      </w:pPr>
    </w:lvl>
    <w:lvl w:ilvl="5">
      <w:start w:val="1"/>
      <w:numFmt w:val="decimal"/>
      <w:lvlText w:val="%6."/>
      <w:lvlJc w:val="left"/>
      <w:pPr>
        <w:ind w:left="4527" w:hanging="360"/>
      </w:pPr>
    </w:lvl>
    <w:lvl w:ilvl="6">
      <w:start w:val="1"/>
      <w:numFmt w:val="decimal"/>
      <w:lvlText w:val="%7."/>
      <w:lvlJc w:val="left"/>
      <w:pPr>
        <w:ind w:left="5247" w:hanging="360"/>
      </w:pPr>
    </w:lvl>
    <w:lvl w:ilvl="7">
      <w:start w:val="1"/>
      <w:numFmt w:val="decimal"/>
      <w:lvlText w:val="%8."/>
      <w:lvlJc w:val="left"/>
      <w:pPr>
        <w:ind w:left="5967" w:hanging="360"/>
      </w:pPr>
    </w:lvl>
    <w:lvl w:ilvl="8">
      <w:start w:val="1"/>
      <w:numFmt w:val="decimal"/>
      <w:lvlText w:val="%9."/>
      <w:lvlJc w:val="left"/>
      <w:pPr>
        <w:ind w:left="6687" w:hanging="360"/>
      </w:pPr>
    </w:lvl>
  </w:abstractNum>
  <w:abstractNum w:abstractNumId="1" w15:restartNumberingAfterBreak="0">
    <w:nsid w:val="2E175CB9"/>
    <w:multiLevelType w:val="multilevel"/>
    <w:tmpl w:val="EBD28BD6"/>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238"/>
    <w:rsid w:val="0017703D"/>
    <w:rsid w:val="001F5EEF"/>
    <w:rsid w:val="00314D44"/>
    <w:rsid w:val="00325F89"/>
    <w:rsid w:val="005B5232"/>
    <w:rsid w:val="006240A6"/>
    <w:rsid w:val="00762CE9"/>
    <w:rsid w:val="00866155"/>
    <w:rsid w:val="0093431F"/>
    <w:rsid w:val="00A7580F"/>
    <w:rsid w:val="00AF4589"/>
    <w:rsid w:val="00BC3238"/>
    <w:rsid w:val="00C10436"/>
    <w:rsid w:val="00E2099D"/>
    <w:rsid w:val="00FF3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2E8"/>
  <w15:docId w15:val="{1B42C618-ACD7-49F8-94FF-CFAEEAC20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0234E"/>
  </w:style>
  <w:style w:type="paragraph" w:styleId="Heading1">
    <w:name w:val="heading 1"/>
    <w:basedOn w:val="Normal"/>
    <w:next w:val="Normal"/>
    <w:link w:val="Heading1Char"/>
    <w:rsid w:val="00A0234E"/>
    <w:pPr>
      <w:keepNext/>
      <w:keepLines/>
      <w:spacing w:before="240" w:after="0"/>
      <w:outlineLvl w:val="0"/>
    </w:pPr>
    <w:rPr>
      <w:color w:val="2F5496"/>
      <w:sz w:val="32"/>
      <w:szCs w:val="32"/>
    </w:rPr>
  </w:style>
  <w:style w:type="paragraph" w:styleId="Heading2">
    <w:name w:val="heading 2"/>
    <w:basedOn w:val="Normal"/>
    <w:next w:val="Normal"/>
    <w:link w:val="Heading2Char"/>
    <w:rsid w:val="00A0234E"/>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link w:val="Heading3Char"/>
    <w:rsid w:val="00A0234E"/>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link w:val="Heading4Char"/>
    <w:rsid w:val="00A0234E"/>
    <w:pPr>
      <w:keepNext/>
      <w:keepLines/>
      <w:spacing w:before="240" w:after="40"/>
      <w:outlineLvl w:val="3"/>
    </w:pPr>
    <w:rPr>
      <w:b/>
      <w:sz w:val="24"/>
      <w:szCs w:val="24"/>
    </w:rPr>
  </w:style>
  <w:style w:type="paragraph" w:styleId="Heading5">
    <w:name w:val="heading 5"/>
    <w:basedOn w:val="Normal"/>
    <w:next w:val="Normal"/>
    <w:link w:val="Heading5Char"/>
    <w:rsid w:val="00A0234E"/>
    <w:pPr>
      <w:keepNext/>
      <w:keepLines/>
      <w:spacing w:before="220" w:after="40"/>
      <w:outlineLvl w:val="4"/>
    </w:pPr>
    <w:rPr>
      <w:b/>
    </w:rPr>
  </w:style>
  <w:style w:type="paragraph" w:styleId="Heading6">
    <w:name w:val="heading 6"/>
    <w:basedOn w:val="Normal"/>
    <w:next w:val="Normal"/>
    <w:link w:val="Heading6Char"/>
    <w:rsid w:val="00A0234E"/>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A0234E"/>
    <w:pPr>
      <w:keepNext/>
      <w:keepLines/>
      <w:spacing w:before="480" w:after="120"/>
    </w:pPr>
    <w:rPr>
      <w:b/>
      <w:sz w:val="72"/>
      <w:szCs w:val="72"/>
    </w:rPr>
  </w:style>
  <w:style w:type="character" w:customStyle="1" w:styleId="Heading1Char">
    <w:name w:val="Heading 1 Char"/>
    <w:basedOn w:val="DefaultParagraphFont"/>
    <w:link w:val="Heading1"/>
    <w:rsid w:val="00A0234E"/>
    <w:rPr>
      <w:rFonts w:ascii="Calibri" w:eastAsia="Calibri" w:hAnsi="Calibri" w:cs="Calibri"/>
      <w:color w:val="2F5496"/>
      <w:sz w:val="32"/>
      <w:szCs w:val="32"/>
    </w:rPr>
  </w:style>
  <w:style w:type="character" w:customStyle="1" w:styleId="Heading2Char">
    <w:name w:val="Heading 2 Char"/>
    <w:basedOn w:val="DefaultParagraphFont"/>
    <w:link w:val="Heading2"/>
    <w:rsid w:val="00A0234E"/>
    <w:rPr>
      <w:rFonts w:ascii="Times New Roman" w:eastAsia="Times New Roman" w:hAnsi="Times New Roman" w:cs="Times New Roman"/>
      <w:b/>
      <w:sz w:val="36"/>
      <w:szCs w:val="36"/>
    </w:rPr>
  </w:style>
  <w:style w:type="character" w:customStyle="1" w:styleId="Heading3Char">
    <w:name w:val="Heading 3 Char"/>
    <w:basedOn w:val="DefaultParagraphFont"/>
    <w:link w:val="Heading3"/>
    <w:rsid w:val="00A0234E"/>
    <w:rPr>
      <w:rFonts w:ascii="Times New Roman" w:eastAsia="Times New Roman" w:hAnsi="Times New Roman" w:cs="Times New Roman"/>
      <w:b/>
      <w:sz w:val="27"/>
      <w:szCs w:val="27"/>
    </w:rPr>
  </w:style>
  <w:style w:type="character" w:customStyle="1" w:styleId="Heading4Char">
    <w:name w:val="Heading 4 Char"/>
    <w:basedOn w:val="DefaultParagraphFont"/>
    <w:link w:val="Heading4"/>
    <w:rsid w:val="00A0234E"/>
    <w:rPr>
      <w:rFonts w:ascii="Calibri" w:eastAsia="Calibri" w:hAnsi="Calibri" w:cs="Calibri"/>
      <w:b/>
      <w:sz w:val="24"/>
      <w:szCs w:val="24"/>
    </w:rPr>
  </w:style>
  <w:style w:type="character" w:customStyle="1" w:styleId="Heading5Char">
    <w:name w:val="Heading 5 Char"/>
    <w:basedOn w:val="DefaultParagraphFont"/>
    <w:link w:val="Heading5"/>
    <w:rsid w:val="00A0234E"/>
    <w:rPr>
      <w:rFonts w:ascii="Calibri" w:eastAsia="Calibri" w:hAnsi="Calibri" w:cs="Calibri"/>
      <w:b/>
    </w:rPr>
  </w:style>
  <w:style w:type="character" w:customStyle="1" w:styleId="Heading6Char">
    <w:name w:val="Heading 6 Char"/>
    <w:basedOn w:val="DefaultParagraphFont"/>
    <w:link w:val="Heading6"/>
    <w:rsid w:val="00A0234E"/>
    <w:rPr>
      <w:rFonts w:ascii="Calibri" w:eastAsia="Calibri" w:hAnsi="Calibri" w:cs="Calibri"/>
      <w:b/>
      <w:sz w:val="20"/>
      <w:szCs w:val="20"/>
    </w:rPr>
  </w:style>
  <w:style w:type="character" w:customStyle="1" w:styleId="TitleChar">
    <w:name w:val="Title Char"/>
    <w:basedOn w:val="DefaultParagraphFont"/>
    <w:link w:val="Title"/>
    <w:rsid w:val="00A0234E"/>
    <w:rPr>
      <w:rFonts w:ascii="Calibri" w:eastAsia="Calibri" w:hAnsi="Calibri" w:cs="Calibri"/>
      <w:b/>
      <w:sz w:val="72"/>
      <w:szCs w:val="72"/>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A0234E"/>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sid w:val="00A0234E"/>
    <w:pPr>
      <w:spacing w:line="240" w:lineRule="auto"/>
    </w:pPr>
    <w:rPr>
      <w:sz w:val="20"/>
      <w:szCs w:val="20"/>
    </w:rPr>
  </w:style>
  <w:style w:type="character" w:customStyle="1" w:styleId="CommentTextChar">
    <w:name w:val="Comment Text Char"/>
    <w:basedOn w:val="DefaultParagraphFont"/>
    <w:link w:val="CommentText"/>
    <w:uiPriority w:val="99"/>
    <w:semiHidden/>
    <w:rsid w:val="00A0234E"/>
    <w:rPr>
      <w:rFonts w:ascii="Calibri" w:eastAsia="Calibri" w:hAnsi="Calibri" w:cs="Calibri"/>
      <w:sz w:val="20"/>
      <w:szCs w:val="20"/>
    </w:rPr>
  </w:style>
  <w:style w:type="character" w:styleId="CommentReference">
    <w:name w:val="annotation reference"/>
    <w:basedOn w:val="DefaultParagraphFont"/>
    <w:uiPriority w:val="99"/>
    <w:semiHidden/>
    <w:unhideWhenUsed/>
    <w:rsid w:val="00A0234E"/>
    <w:rPr>
      <w:sz w:val="16"/>
      <w:szCs w:val="16"/>
    </w:rPr>
  </w:style>
  <w:style w:type="paragraph" w:styleId="BalloonText">
    <w:name w:val="Balloon Text"/>
    <w:basedOn w:val="Normal"/>
    <w:link w:val="BalloonTextChar"/>
    <w:uiPriority w:val="99"/>
    <w:semiHidden/>
    <w:unhideWhenUsed/>
    <w:rsid w:val="00A02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34E"/>
    <w:rPr>
      <w:rFonts w:ascii="Segoe UI" w:eastAsia="Calibri" w:hAnsi="Segoe UI" w:cs="Segoe UI"/>
      <w:sz w:val="18"/>
      <w:szCs w:val="18"/>
    </w:rPr>
  </w:style>
  <w:style w:type="paragraph" w:styleId="Revision">
    <w:name w:val="Revision"/>
    <w:hidden/>
    <w:uiPriority w:val="99"/>
    <w:semiHidden/>
    <w:rsid w:val="00A0234E"/>
    <w:pPr>
      <w:spacing w:after="0" w:line="240" w:lineRule="auto"/>
    </w:pPr>
  </w:style>
  <w:style w:type="paragraph" w:styleId="ListParagraph">
    <w:name w:val="List Paragraph"/>
    <w:basedOn w:val="Normal"/>
    <w:uiPriority w:val="34"/>
    <w:qFormat/>
    <w:rsid w:val="00A0234E"/>
    <w:pPr>
      <w:ind w:left="720"/>
      <w:contextualSpacing/>
    </w:pPr>
  </w:style>
  <w:style w:type="paragraph" w:styleId="FootnoteText">
    <w:name w:val="footnote text"/>
    <w:basedOn w:val="Normal"/>
    <w:link w:val="FootnoteTextChar"/>
    <w:uiPriority w:val="99"/>
    <w:semiHidden/>
    <w:unhideWhenUsed/>
    <w:rsid w:val="00A0234E"/>
    <w:pPr>
      <w:spacing w:after="0" w:line="240" w:lineRule="auto"/>
    </w:pPr>
    <w:rPr>
      <w:sz w:val="20"/>
      <w:szCs w:val="20"/>
      <w:lang w:eastAsia="en-GB"/>
    </w:rPr>
  </w:style>
  <w:style w:type="character" w:customStyle="1" w:styleId="FootnoteTextChar">
    <w:name w:val="Footnote Text Char"/>
    <w:basedOn w:val="DefaultParagraphFont"/>
    <w:link w:val="FootnoteText"/>
    <w:uiPriority w:val="99"/>
    <w:semiHidden/>
    <w:rsid w:val="00A0234E"/>
    <w:rPr>
      <w:rFonts w:ascii="Calibri" w:eastAsia="Calibri" w:hAnsi="Calibri" w:cs="Calibri"/>
      <w:sz w:val="20"/>
      <w:szCs w:val="20"/>
      <w:lang w:eastAsia="en-GB"/>
    </w:rPr>
  </w:style>
  <w:style w:type="character" w:styleId="FootnoteReference">
    <w:name w:val="footnote reference"/>
    <w:basedOn w:val="DefaultParagraphFont"/>
    <w:uiPriority w:val="99"/>
    <w:semiHidden/>
    <w:unhideWhenUsed/>
    <w:rsid w:val="00A0234E"/>
    <w:rPr>
      <w:vertAlign w:val="superscript"/>
    </w:rPr>
  </w:style>
  <w:style w:type="paragraph" w:styleId="TOC1">
    <w:name w:val="toc 1"/>
    <w:basedOn w:val="Normal"/>
    <w:next w:val="Normal"/>
    <w:autoRedefine/>
    <w:uiPriority w:val="39"/>
    <w:unhideWhenUsed/>
    <w:rsid w:val="00A0234E"/>
    <w:pPr>
      <w:spacing w:after="100"/>
    </w:pPr>
  </w:style>
  <w:style w:type="paragraph" w:styleId="TOC2">
    <w:name w:val="toc 2"/>
    <w:basedOn w:val="Normal"/>
    <w:next w:val="Normal"/>
    <w:autoRedefine/>
    <w:uiPriority w:val="39"/>
    <w:unhideWhenUsed/>
    <w:rsid w:val="00A0234E"/>
    <w:pPr>
      <w:spacing w:after="100"/>
      <w:ind w:left="220"/>
    </w:pPr>
  </w:style>
  <w:style w:type="paragraph" w:styleId="TOC3">
    <w:name w:val="toc 3"/>
    <w:basedOn w:val="Normal"/>
    <w:next w:val="Normal"/>
    <w:autoRedefine/>
    <w:uiPriority w:val="39"/>
    <w:unhideWhenUsed/>
    <w:rsid w:val="00A0234E"/>
    <w:pPr>
      <w:spacing w:after="100"/>
      <w:ind w:left="440"/>
    </w:pPr>
  </w:style>
  <w:style w:type="character" w:styleId="Hyperlink">
    <w:name w:val="Hyperlink"/>
    <w:basedOn w:val="DefaultParagraphFont"/>
    <w:uiPriority w:val="99"/>
    <w:unhideWhenUsed/>
    <w:rsid w:val="00A0234E"/>
    <w:rPr>
      <w:color w:val="0563C1" w:themeColor="hyperlink"/>
      <w:u w:val="single"/>
    </w:rPr>
  </w:style>
  <w:style w:type="paragraph" w:styleId="TOCHeading">
    <w:name w:val="TOC Heading"/>
    <w:basedOn w:val="Heading1"/>
    <w:next w:val="Normal"/>
    <w:uiPriority w:val="39"/>
    <w:unhideWhenUsed/>
    <w:qFormat/>
    <w:rsid w:val="00A0234E"/>
    <w:pPr>
      <w:outlineLvl w:val="9"/>
    </w:pPr>
    <w:rPr>
      <w:rFonts w:asciiTheme="majorHAnsi" w:eastAsiaTheme="majorEastAsia" w:hAnsiTheme="majorHAnsi" w:cstheme="majorBidi"/>
      <w:color w:val="2F5496" w:themeColor="accent1" w:themeShade="BF"/>
      <w:lang w:val="en-GB"/>
    </w:rPr>
  </w:style>
  <w:style w:type="paragraph" w:styleId="Header">
    <w:name w:val="header"/>
    <w:basedOn w:val="Normal"/>
    <w:link w:val="HeaderChar"/>
    <w:uiPriority w:val="99"/>
    <w:unhideWhenUsed/>
    <w:rsid w:val="002163F4"/>
    <w:pPr>
      <w:tabs>
        <w:tab w:val="center" w:pos="4677"/>
        <w:tab w:val="right" w:pos="9355"/>
      </w:tabs>
      <w:spacing w:after="0" w:line="240" w:lineRule="auto"/>
    </w:pPr>
  </w:style>
  <w:style w:type="character" w:customStyle="1" w:styleId="HeaderChar">
    <w:name w:val="Header Char"/>
    <w:basedOn w:val="DefaultParagraphFont"/>
    <w:link w:val="Header"/>
    <w:uiPriority w:val="99"/>
    <w:rsid w:val="002163F4"/>
    <w:rPr>
      <w:rFonts w:ascii="Calibri" w:eastAsia="Calibri" w:hAnsi="Calibri" w:cs="Calibri"/>
    </w:rPr>
  </w:style>
  <w:style w:type="paragraph" w:styleId="Footer">
    <w:name w:val="footer"/>
    <w:basedOn w:val="Normal"/>
    <w:link w:val="FooterChar"/>
    <w:uiPriority w:val="99"/>
    <w:unhideWhenUsed/>
    <w:rsid w:val="002163F4"/>
    <w:pPr>
      <w:tabs>
        <w:tab w:val="center" w:pos="4677"/>
        <w:tab w:val="right" w:pos="9355"/>
      </w:tabs>
      <w:spacing w:after="0" w:line="240" w:lineRule="auto"/>
    </w:pPr>
  </w:style>
  <w:style w:type="character" w:customStyle="1" w:styleId="FooterChar">
    <w:name w:val="Footer Char"/>
    <w:basedOn w:val="DefaultParagraphFont"/>
    <w:link w:val="Footer"/>
    <w:uiPriority w:val="99"/>
    <w:rsid w:val="002163F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&#65279;<?xml version="1.0" encoding="UTF-8" standalone="yes"?>
<Relationships xmlns="http://schemas.openxmlformats.org/package/2006/relationships"><Relationship Id="rId8" Type="http://schemas.openxmlformats.org/officeDocument/2006/relationships/hyperlink" Target="https://matsne.gov.ge/ka/document/view/3132612?publication=3" TargetMode="External"/><Relationship Id="rId3" Type="http://schemas.openxmlformats.org/officeDocument/2006/relationships/hyperlink" Target="https://search.coe.int/cm/Pages/result_details.aspx?ObjectId=090000168070831d" TargetMode="External"/><Relationship Id="rId7" Type="http://schemas.openxmlformats.org/officeDocument/2006/relationships/hyperlink" Target="https://mooc.youthagency.gov.ge/&#4314;&#4308;&#4325;&#4321;&#4312;&#4313;&#4317;&#4316;&#4312;/" TargetMode="External"/><Relationship Id="rId2" Type="http://schemas.openxmlformats.org/officeDocument/2006/relationships/hyperlink" Target="https://rm.coe.int/european-framework-for-youth-policy-eng/16809096b6" TargetMode="External"/><Relationship Id="rId1" Type="http://schemas.openxmlformats.org/officeDocument/2006/relationships/hyperlink" Target="https://search.coe.int/cm/Pages/result_details.aspx?ObjectId=090000168070831d" TargetMode="External"/><Relationship Id="rId6" Type="http://schemas.openxmlformats.org/officeDocument/2006/relationships/hyperlink" Target="https://rm.coe.int/new-and-innovative-forms-of-youth-participation-in-decision-making-pro/1680759e6a" TargetMode="External"/><Relationship Id="rId11" Type="http://schemas.openxmlformats.org/officeDocument/2006/relationships/hyperlink" Target="https://mooc.youthagency.gov.ge/&#4314;&#4308;&#4325;&#4321;&#4312;&#4313;&#4317;&#4316;&#4312;/" TargetMode="External"/><Relationship Id="rId5" Type="http://schemas.openxmlformats.org/officeDocument/2006/relationships/hyperlink" Target="https://mooc.youthagency.gov.ge/&#4314;&#4308;&#4325;&#4321;&#4312;&#4313;&#4317;&#4316;&#4312;/" TargetMode="External"/><Relationship Id="rId10" Type="http://schemas.openxmlformats.org/officeDocument/2006/relationships/hyperlink" Target="https://matsne.gov.ge/ka/document/view/4923984?publication=1" TargetMode="External"/><Relationship Id="rId4" Type="http://schemas.openxmlformats.org/officeDocument/2006/relationships/hyperlink" Target="https://mooc.youthagency.gov.ge/&#4314;&#4308;&#4325;&#4321;&#4312;&#4313;&#4317;&#4316;&#4312;/" TargetMode="External"/><Relationship Id="rId9" Type="http://schemas.openxmlformats.org/officeDocument/2006/relationships/hyperlink" Target="https://mooc.youthagency.gov.ge/&#4314;&#4308;&#4325;&#4321;&#4312;&#4313;&#4317;&#4316;&#4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HMUbiwnrQpuAHFqJPgy3VLjWFw==">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2034</Words>
  <Characters>11598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 Kar</dc:creator>
  <cp:lastModifiedBy>Veronika Shnaideri</cp:lastModifiedBy>
  <cp:revision>2</cp:revision>
  <dcterms:created xsi:type="dcterms:W3CDTF">2023-05-19T14:11:00Z</dcterms:created>
  <dcterms:modified xsi:type="dcterms:W3CDTF">2023-05-19T14:11:00Z</dcterms:modified>
</cp:coreProperties>
</file>