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E91" w:rsidRDefault="00141A9F" w:rsidP="00821E91">
      <w:pPr>
        <w:pStyle w:val="Heading2"/>
        <w:ind w:left="2160" w:hanging="2160"/>
        <w:jc w:val="right"/>
        <w:rPr>
          <w:rFonts w:ascii="Sylfaen" w:hAnsi="Sylfaen"/>
          <w:sz w:val="28"/>
          <w:lang w:val="ka-GE"/>
        </w:rPr>
      </w:pPr>
      <w:bookmarkStart w:id="0" w:name="_GoBack"/>
      <w:r>
        <w:rPr>
          <w:rFonts w:ascii="Sylfaen" w:hAnsi="Sylfaen"/>
          <w:sz w:val="28"/>
          <w:lang w:val="ka-GE"/>
        </w:rPr>
        <w:t xml:space="preserve">დანართი 2.  </w:t>
      </w:r>
      <w:bookmarkEnd w:id="0"/>
      <w:r>
        <w:rPr>
          <w:rFonts w:ascii="Sylfaen" w:hAnsi="Sylfaen"/>
          <w:sz w:val="28"/>
          <w:lang w:val="ka-GE"/>
        </w:rPr>
        <w:tab/>
      </w:r>
    </w:p>
    <w:p w:rsidR="008B057B" w:rsidRPr="00141A9F" w:rsidRDefault="008B057B" w:rsidP="00141A9F">
      <w:pPr>
        <w:pStyle w:val="Heading2"/>
        <w:ind w:left="2160" w:hanging="2160"/>
        <w:rPr>
          <w:rFonts w:ascii="Sylfaen" w:hAnsi="Sylfaen"/>
          <w:sz w:val="28"/>
          <w:lang w:val="ka-GE"/>
        </w:rPr>
      </w:pPr>
      <w:r w:rsidRPr="00141A9F">
        <w:rPr>
          <w:rFonts w:ascii="Sylfaen" w:hAnsi="Sylfaen"/>
          <w:sz w:val="28"/>
          <w:lang w:val="ka-GE"/>
        </w:rPr>
        <w:t>სახმელეთო ვიზუალური სიგნალები (სიგნალები სააეროდრომო მოძრაობისათვის)</w:t>
      </w:r>
    </w:p>
    <w:p w:rsidR="008B057B" w:rsidRPr="002334E3" w:rsidRDefault="008B057B" w:rsidP="00141A9F">
      <w:pPr>
        <w:pStyle w:val="abzacixml"/>
        <w:rPr>
          <w:noProof/>
        </w:rPr>
      </w:pPr>
      <w:r w:rsidRPr="002334E3">
        <w:rPr>
          <w:b/>
        </w:rPr>
        <w:t>შენიშვნა:</w:t>
      </w:r>
      <w:r w:rsidRPr="002334E3">
        <w:t xml:space="preserve"> </w:t>
      </w:r>
      <w:r w:rsidRPr="002334E3">
        <w:rPr>
          <w:noProof/>
        </w:rPr>
        <w:t>ვიზუალური სახმელეთო სიგნალების შესახებ დეტალები იხილეთ ჩიკაგოს კონვენციის მე-14 დანართში.</w:t>
      </w:r>
    </w:p>
    <w:tbl>
      <w:tblPr>
        <w:tblStyle w:val="GridTable1Light-Accent1"/>
        <w:tblW w:w="5000" w:type="pct"/>
        <w:tblLook w:val="04A0" w:firstRow="1" w:lastRow="0" w:firstColumn="1" w:lastColumn="0" w:noHBand="0" w:noVBand="1"/>
      </w:tblPr>
      <w:tblGrid>
        <w:gridCol w:w="2450"/>
        <w:gridCol w:w="6900"/>
      </w:tblGrid>
      <w:tr w:rsidR="008B057B" w:rsidRPr="002334E3" w:rsidTr="00141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bottom"/>
          </w:tcPr>
          <w:p w:rsidR="008B057B" w:rsidRPr="002334E3" w:rsidRDefault="008B057B" w:rsidP="00141A9F">
            <w:pPr>
              <w:pStyle w:val="abzacixml"/>
            </w:pPr>
            <w:r w:rsidRPr="002334E3">
              <w:t>1. დაფრენის აკრძალვა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2CC538BC" wp14:editId="251E43C3">
                  <wp:extent cx="730250" cy="702945"/>
                  <wp:effectExtent l="0" t="0" r="0" b="0"/>
                  <wp:docPr id="3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>სასიგნალო მოედანზე განთავსებული ჰორიზონტალური კვადრატული წითელი პანელი ყვითელი დიაგონალებით, აღნიშნავს, რომ დაფრენა აკრძალულია და რომ ეს აკრძალვა შეიძლება გაგრძელდეს.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2. დასაფრენად შესვლისას ან დაფრენისას განსაკუთრებული სიფრთხილის დაცვის აუცილებლობა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151A63EA" wp14:editId="3077B3D8">
                  <wp:extent cx="764540" cy="695960"/>
                  <wp:effectExtent l="0" t="0" r="0" b="0"/>
                  <wp:docPr id="4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>სამანევრო მოედანზე განთავსებული ჰორიზონტალური კვადრატული წითელი პანელი ერთი ყვითელი დიაგონალით აღნიშნავს, რომ არადამაკმაყოფილებელი მდგომარეობის გამო ან სხვა რაიმე მიზეზით, აუცილებელია განსაკუთრებული სიფრთხილის დაცვა დასაფრენად შესვლისას ან დაფრენისას.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3. ასაფრენ-დასაფრენი ზოლისა და სამიმოსვლო ბილიკების გამოყენება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</w:pPr>
          </w:p>
          <w:p w:rsidR="008B057B" w:rsidRPr="002334E3" w:rsidRDefault="008B057B" w:rsidP="00141A9F">
            <w:pPr>
              <w:pStyle w:val="abzacixml"/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7B3B22E8" wp14:editId="26B71C63">
                  <wp:extent cx="1030605" cy="457200"/>
                  <wp:effectExtent l="0" t="0" r="0" b="0"/>
                  <wp:docPr id="5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>ა)</w:t>
            </w:r>
            <w:r>
              <w:t xml:space="preserve"> </w:t>
            </w:r>
            <w:r w:rsidRPr="002334E3">
              <w:t xml:space="preserve">სამანევრო მოედანზე განთავსებული </w:t>
            </w:r>
            <w:proofErr w:type="spellStart"/>
            <w:r w:rsidRPr="002334E3">
              <w:t>ჰანტელის</w:t>
            </w:r>
            <w:proofErr w:type="spellEnd"/>
            <w:r w:rsidRPr="002334E3">
              <w:t xml:space="preserve"> ფორმის ჰორიზონტალური თეთრი პანელი მიუთითებს, რომ სხ-ს ეძლევა აფრენის, დაფრენის ან მიმოსვლის უფლება მხოლოდ ადზ-სა და სბ-ზე;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</w:p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59C8D06A" wp14:editId="07F0532B">
                  <wp:extent cx="1057910" cy="477520"/>
                  <wp:effectExtent l="0" t="0" r="0" b="0"/>
                  <wp:docPr id="6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ბ) წინა პუნქტით აღწერილი ჰორიზონტალური თეთრი ჰანტელი, მხოლოდ </w:t>
            </w:r>
            <w:proofErr w:type="spellStart"/>
            <w:r w:rsidRPr="002334E3">
              <w:t>ჰანტელის</w:t>
            </w:r>
            <w:proofErr w:type="spellEnd"/>
            <w:r w:rsidRPr="002334E3">
              <w:t xml:space="preserve"> მრგვალ ნაწილებში  შვეულად დაშვებული შავი ზოლებით, რომელიც განთავსებულია სასიგნალო მოედანზე აღნიშნავს, რომ სხ-მა აფრენა ან დაფრენა უნდა განახორციელოს მხოლოდ ადზ-ზე, ხოლო სხვა მანევრები არ იზღუდება მხოლოდ ადზ-ს და სბ-ს ფარგლებში.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4. დახურული ადზ ან სბ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29B3583D" wp14:editId="604CD7CD">
                  <wp:extent cx="770890" cy="655320"/>
                  <wp:effectExtent l="0" t="0" r="0" b="0"/>
                  <wp:docPr id="7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>ადზ-ზე ან სბ-ზე ან მათ ნაწილზე ჰორიზონტალურად დაყენებული ერთი კონტრასტული,  ყვითელი ან თეთრი ფერის ჯვარი აღნიშნავს გამოუსადეგარ არეს სხ-ის მოძრაობისათვის.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5. დაფრენის ან აფრენის მიმართულება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</w:p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7EFFC3C9" wp14:editId="350700F0">
                  <wp:extent cx="866775" cy="648335"/>
                  <wp:effectExtent l="0" t="0" r="0" b="0"/>
                  <wp:docPr id="8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ა) თეთრი ან ნარინჯისფერი ჰორიზონტალური </w:t>
            </w:r>
            <w:r>
              <w:t>„</w:t>
            </w:r>
            <w:r w:rsidRPr="002334E3">
              <w:t xml:space="preserve">T“ აღნიშნავს სხ-ის აფრენის და დაფრენის მიმართულებას, რომელიც სრულდება </w:t>
            </w:r>
            <w:r>
              <w:t>„</w:t>
            </w:r>
            <w:r w:rsidRPr="002334E3">
              <w:t>T“ ასოს გრძივი ნაწილის პარალელურად და მათი განივი ნაწილის მხარეს.</w:t>
            </w:r>
          </w:p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rPr>
                <w:b/>
              </w:rPr>
              <w:t>შენიშვნა:</w:t>
            </w:r>
            <w:r w:rsidRPr="002334E3">
              <w:t xml:space="preserve"> ღამით დასაფრენად </w:t>
            </w:r>
            <w:r>
              <w:t>„</w:t>
            </w:r>
            <w:r w:rsidRPr="002334E3">
              <w:t>T“ გამოყენებისას იგი უნდა განათდეს ან შემოისაზღვროს თეთრი ფერის ნათურებით.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68BBC808" wp14:editId="06F5DABD">
                  <wp:extent cx="750570" cy="511810"/>
                  <wp:effectExtent l="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ბ) სააეროდრომო სამეთვალყურეო პუნქტზე ან მის  სიახლოვეს შვეულად განლაგებული ორი ციფრი, სამანევრო  არეში მყოფ სხ-ს </w:t>
            </w:r>
            <w:r w:rsidRPr="002334E3">
              <w:lastRenderedPageBreak/>
              <w:t>მიანიშნებს აფრენის მიმართულებას, რომელიც გამოხატულია მაგნიტური კომპასის, უახლოეს 10</w:t>
            </w:r>
            <w:r w:rsidRPr="002334E3">
              <w:rPr>
                <w:vertAlign w:val="superscript"/>
              </w:rPr>
              <w:t>0</w:t>
            </w:r>
            <w:r>
              <w:t>-</w:t>
            </w:r>
            <w:r w:rsidRPr="002334E3">
              <w:t>მდე დამრგვალებული, ათეული გრადუსებით.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lastRenderedPageBreak/>
              <w:t>6. ფრენის მარჯვენა წრე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</w:p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20D5337E" wp14:editId="2E253068">
                  <wp:extent cx="1098550" cy="723265"/>
                  <wp:effectExtent l="0" t="0" r="0" b="0"/>
                  <wp:docPr id="10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>სასიგნალო არეში ან ადზ-ის ბოლოს ან გამოყენებული საფრენოსნო ზოლზე ჰორიზონტალურად განლაგებული კაშკაშა წითელი ფერის მარჯვნივ მოხრილი ისრის ფორმის ნიშანი აღნიშნავს, რომ სხ-მა დაფრენის წინ ან აფრენის შემდეგ უნდა შეასრულოს მობრუნება მარჯვნივ.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7. საჰაერო მოძრაობის მომსახურების შეტყობინების პუნქტი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E324AA" w:rsidRDefault="008B057B" w:rsidP="00141A9F">
            <w:pPr>
              <w:pStyle w:val="abzacixml"/>
              <w:rPr>
                <w:noProof/>
                <w:sz w:val="72"/>
                <w:szCs w:val="72"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63BED222" wp14:editId="2A903FB7">
                  <wp:extent cx="732999" cy="564542"/>
                  <wp:effectExtent l="0" t="0" r="0" b="6985"/>
                  <wp:docPr id="11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999" cy="564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057B" w:rsidRPr="002334E3" w:rsidRDefault="008B057B" w:rsidP="00141A9F">
            <w:pPr>
              <w:pStyle w:val="abzacixml"/>
              <w:rPr>
                <w:noProof/>
              </w:rPr>
            </w:pP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შვეულად განლაგებული შავი </w:t>
            </w:r>
            <w:r>
              <w:t>„</w:t>
            </w:r>
            <w:r w:rsidRPr="002334E3">
              <w:t>C“ ასო ყვითელ ფონზე მიანიშნებს სმმ-ის მონაცემთა შეგროვების შეტყობინების პუნქტის ადგილმდებარეობას.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8. ფრენების შესრულება პლანერით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7AE90F64" wp14:editId="5A006D35">
                  <wp:extent cx="969010" cy="579755"/>
                  <wp:effectExtent l="0" t="0" r="0" b="0"/>
                  <wp:docPr id="12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სასიგნალო არეში ჰორიზონტალურად განლაგებული ორმაგი თეთრი ჯვარი აღნიშნავს, რომ აეროდრომი გამოყენებულია </w:t>
            </w:r>
            <w:proofErr w:type="spellStart"/>
            <w:r w:rsidRPr="002334E3">
              <w:t>პლანერებისათვის</w:t>
            </w:r>
            <w:proofErr w:type="spellEnd"/>
            <w:r w:rsidRPr="002334E3">
              <w:t xml:space="preserve"> და რომ ასეთი ფრენები ამჟამადაც სრულდება.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:rsidR="008B057B" w:rsidRPr="002334E3" w:rsidRDefault="008B057B" w:rsidP="00141A9F">
            <w:pPr>
              <w:pStyle w:val="abzacixml"/>
            </w:pPr>
            <w:r w:rsidRPr="002334E3">
              <w:t>9. ვერტოდრომის მონიშვნა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5D6A6A16" wp14:editId="5674B40B">
                  <wp:extent cx="491490" cy="497840"/>
                  <wp:effectExtent l="0" t="0" r="0" b="0"/>
                  <wp:docPr id="13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B94D4A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334E3">
              <w:t xml:space="preserve">ა) ვერტოდრომის ამოსაცნობი ნიშანი შედგება ისეთნაირად განლაგებული თეთრი ფერის </w:t>
            </w:r>
            <w:r>
              <w:t>„</w:t>
            </w:r>
            <w:r w:rsidRPr="002334E3">
              <w:t xml:space="preserve">H“ ასოსაგან, რომ </w:t>
            </w:r>
            <w:r>
              <w:t>„</w:t>
            </w:r>
            <w:r w:rsidRPr="002334E3">
              <w:t>H“ ასოს განივი ხაზი მისადგომის მთავარ მიმართულებასთან ქმნიდეს მართ კუთხეს</w:t>
            </w:r>
            <w:r w:rsidR="00B94D4A">
              <w:rPr>
                <w:lang w:val="en-US"/>
              </w:rPr>
              <w:t>;</w:t>
            </w:r>
          </w:p>
        </w:tc>
      </w:tr>
      <w:tr w:rsidR="008B057B" w:rsidRPr="002334E3" w:rsidTr="00964DD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pct"/>
          </w:tcPr>
          <w:p w:rsidR="008B057B" w:rsidRPr="002334E3" w:rsidRDefault="008B057B" w:rsidP="00141A9F">
            <w:pPr>
              <w:pStyle w:val="abzacixml"/>
              <w:rPr>
                <w:noProof/>
              </w:rPr>
            </w:pPr>
            <w:r w:rsidRPr="002334E3">
              <w:rPr>
                <w:noProof/>
                <w:lang w:val="en-US"/>
              </w:rPr>
              <w:drawing>
                <wp:inline distT="0" distB="0" distL="0" distR="0" wp14:anchorId="562BF2F8" wp14:editId="6F15004A">
                  <wp:extent cx="566420" cy="532130"/>
                  <wp:effectExtent l="0" t="0" r="0" b="0"/>
                  <wp:docPr id="14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pct"/>
          </w:tcPr>
          <w:p w:rsidR="008B057B" w:rsidRPr="002334E3" w:rsidRDefault="008B057B" w:rsidP="00141A9F">
            <w:pPr>
              <w:pStyle w:val="abzacix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4E3">
              <w:t xml:space="preserve">ბ) საავადმყოფოს </w:t>
            </w:r>
            <w:proofErr w:type="spellStart"/>
            <w:r w:rsidRPr="002334E3">
              <w:t>ვერტოდრომი</w:t>
            </w:r>
            <w:proofErr w:type="spellEnd"/>
            <w:r w:rsidRPr="002334E3">
              <w:t xml:space="preserve"> აღინიშნება წითელი ფერის ჯვრის ფონზე გამოსახული ისეთნაირად ორიენტირებული თეთრი </w:t>
            </w:r>
            <w:r>
              <w:t>„</w:t>
            </w:r>
            <w:r w:rsidRPr="002334E3">
              <w:t xml:space="preserve">H“ ასოსაგან, რომ </w:t>
            </w:r>
            <w:r>
              <w:t>„</w:t>
            </w:r>
            <w:r w:rsidRPr="002334E3">
              <w:t>H“ ასოს განივი ხაზი ქმნიდეს მართ კუთხეს მთავარი მისადგომის მიმართულებასთან.</w:t>
            </w:r>
          </w:p>
        </w:tc>
      </w:tr>
    </w:tbl>
    <w:p w:rsidR="008B057B" w:rsidRPr="002334E3" w:rsidRDefault="008B057B" w:rsidP="00141A9F">
      <w:pPr>
        <w:pStyle w:val="abzacixml"/>
      </w:pPr>
    </w:p>
    <w:p w:rsidR="00BE431D" w:rsidRDefault="00BE431D"/>
    <w:sectPr w:rsidR="00BE43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 ABC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637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699" w:hanging="360"/>
      </w:pPr>
    </w:lvl>
    <w:lvl w:ilvl="2" w:tplc="0409001B" w:tentative="1">
      <w:start w:val="1"/>
      <w:numFmt w:val="lowerRoman"/>
      <w:lvlText w:val="%3."/>
      <w:lvlJc w:val="right"/>
      <w:pPr>
        <w:ind w:left="16419" w:hanging="180"/>
      </w:pPr>
    </w:lvl>
    <w:lvl w:ilvl="3" w:tplc="0409000F" w:tentative="1">
      <w:start w:val="1"/>
      <w:numFmt w:val="decimal"/>
      <w:lvlText w:val="%4."/>
      <w:lvlJc w:val="left"/>
      <w:pPr>
        <w:ind w:left="17139" w:hanging="360"/>
      </w:pPr>
    </w:lvl>
    <w:lvl w:ilvl="4" w:tplc="04090019" w:tentative="1">
      <w:start w:val="1"/>
      <w:numFmt w:val="lowerLetter"/>
      <w:lvlText w:val="%5."/>
      <w:lvlJc w:val="left"/>
      <w:pPr>
        <w:ind w:left="17859" w:hanging="360"/>
      </w:pPr>
    </w:lvl>
    <w:lvl w:ilvl="5" w:tplc="0409001B" w:tentative="1">
      <w:start w:val="1"/>
      <w:numFmt w:val="lowerRoman"/>
      <w:lvlText w:val="%6."/>
      <w:lvlJc w:val="right"/>
      <w:pPr>
        <w:ind w:left="18579" w:hanging="180"/>
      </w:pPr>
    </w:lvl>
    <w:lvl w:ilvl="6" w:tplc="0409000F" w:tentative="1">
      <w:start w:val="1"/>
      <w:numFmt w:val="decimal"/>
      <w:lvlText w:val="%7."/>
      <w:lvlJc w:val="left"/>
      <w:pPr>
        <w:ind w:left="19299" w:hanging="360"/>
      </w:pPr>
    </w:lvl>
    <w:lvl w:ilvl="7" w:tplc="04090019" w:tentative="1">
      <w:start w:val="1"/>
      <w:numFmt w:val="lowerLetter"/>
      <w:lvlText w:val="%8."/>
      <w:lvlJc w:val="left"/>
      <w:pPr>
        <w:ind w:left="20019" w:hanging="360"/>
      </w:pPr>
    </w:lvl>
    <w:lvl w:ilvl="8" w:tplc="0409001B" w:tentative="1">
      <w:start w:val="1"/>
      <w:numFmt w:val="lowerRoman"/>
      <w:lvlText w:val="%9."/>
      <w:lvlJc w:val="right"/>
      <w:pPr>
        <w:ind w:left="2073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808"/>
    <w:rsid w:val="00141A9F"/>
    <w:rsid w:val="00821E91"/>
    <w:rsid w:val="008B057B"/>
    <w:rsid w:val="00B94D4A"/>
    <w:rsid w:val="00BE431D"/>
    <w:rsid w:val="00FA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5AD7F"/>
  <w15:chartTrackingRefBased/>
  <w15:docId w15:val="{85FBDF80-440B-40A3-84AF-71E4E7AE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57B"/>
    <w:pPr>
      <w:spacing w:after="200" w:line="276" w:lineRule="auto"/>
    </w:pPr>
    <w:rPr>
      <w:rFonts w:ascii="Calibri" w:eastAsia="Calibri" w:hAnsi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A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autoRedefine/>
    <w:rsid w:val="00141A9F"/>
    <w:rPr>
      <w:rFonts w:ascii="Sylfaen" w:eastAsia="Geo ABC" w:hAnsi="Sylfaen" w:cs="Sylfaen"/>
      <w:sz w:val="22"/>
      <w:szCs w:val="22"/>
      <w:lang w:val="ka-GE"/>
    </w:rPr>
  </w:style>
  <w:style w:type="character" w:customStyle="1" w:styleId="abzacixmlChar">
    <w:name w:val="abzaci_xml Char"/>
    <w:link w:val="abzacixml"/>
    <w:locked/>
    <w:rsid w:val="00141A9F"/>
    <w:rPr>
      <w:rFonts w:eastAsia="Geo ABC" w:cs="Sylfaen"/>
      <w:lang w:val="ka-GE"/>
    </w:rPr>
  </w:style>
  <w:style w:type="paragraph" w:styleId="Title">
    <w:name w:val="Title"/>
    <w:basedOn w:val="Normal"/>
    <w:next w:val="Normal"/>
    <w:link w:val="TitleChar"/>
    <w:uiPriority w:val="10"/>
    <w:qFormat/>
    <w:rsid w:val="008B057B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ascii="Sylfaen" w:eastAsia="Geo ABC" w:hAnsi="Sylfaen" w:cs="Sylfaen"/>
      <w:b/>
      <w:bCs/>
      <w:kern w:val="28"/>
      <w:sz w:val="28"/>
      <w:szCs w:val="28"/>
      <w:lang w:val="ka-GE"/>
    </w:rPr>
  </w:style>
  <w:style w:type="character" w:customStyle="1" w:styleId="TitleChar">
    <w:name w:val="Title Char"/>
    <w:basedOn w:val="DefaultParagraphFont"/>
    <w:link w:val="Title"/>
    <w:uiPriority w:val="10"/>
    <w:rsid w:val="008B057B"/>
    <w:rPr>
      <w:rFonts w:eastAsia="Geo ABC" w:cs="Sylfaen"/>
      <w:b/>
      <w:bCs/>
      <w:kern w:val="28"/>
      <w:sz w:val="28"/>
      <w:szCs w:val="28"/>
      <w:lang w:val="ka-GE"/>
    </w:rPr>
  </w:style>
  <w:style w:type="table" w:styleId="GridTable1Light-Accent1">
    <w:name w:val="Grid Table 1 Light Accent 1"/>
    <w:basedOn w:val="TableNormal"/>
    <w:uiPriority w:val="46"/>
    <w:rsid w:val="008B057B"/>
    <w:pPr>
      <w:spacing w:after="0" w:line="240" w:lineRule="auto"/>
    </w:pPr>
    <w:rPr>
      <w:rFonts w:ascii="Calibri" w:eastAsia="Calibri" w:hAnsi="Calibri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B05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057B"/>
    <w:rPr>
      <w:rFonts w:ascii="Consolas" w:eastAsia="Calibri" w:hAnsi="Consolas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141A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Natalia Varadashvili</cp:lastModifiedBy>
  <cp:revision>6</cp:revision>
  <dcterms:created xsi:type="dcterms:W3CDTF">2026-03-13T07:39:00Z</dcterms:created>
  <dcterms:modified xsi:type="dcterms:W3CDTF">2026-04-01T13:36:00Z</dcterms:modified>
</cp:coreProperties>
</file>